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3E21" w14:textId="77777777" w:rsidR="004B4DE3" w:rsidRDefault="004B4DE3" w:rsidP="004B4DE3"/>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44C0042B" w14:textId="1E80BA09" w:rsidR="004B4DE3" w:rsidRPr="0007324C" w:rsidRDefault="002F469C" w:rsidP="004B4DE3">
      <w:pPr>
        <w:jc w:val="center"/>
        <w:rPr>
          <w:rFonts w:ascii="Montserrat Medium" w:hAnsi="Montserrat Medium" w:cs="Arial"/>
          <w:b/>
          <w:bCs/>
          <w:sz w:val="28"/>
          <w:szCs w:val="28"/>
        </w:rPr>
      </w:pPr>
      <w:r>
        <w:rPr>
          <w:rFonts w:ascii="Montserrat Medium" w:hAnsi="Montserrat Medium" w:cs="Arial"/>
          <w:b/>
          <w:bCs/>
          <w:sz w:val="28"/>
          <w:szCs w:val="28"/>
        </w:rPr>
        <w:t>Términos y Condiciones</w:t>
      </w:r>
    </w:p>
    <w:p w14:paraId="156CCF0C" w14:textId="77777777" w:rsidR="004B4DE3" w:rsidRPr="0007324C" w:rsidRDefault="004B4DE3" w:rsidP="004B4DE3"/>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1F3EB065" w14:textId="77777777" w:rsidR="0065036B" w:rsidRPr="008612DA" w:rsidRDefault="00E73BD5" w:rsidP="0065036B">
      <w:pPr>
        <w:jc w:val="center"/>
        <w:rPr>
          <w:rFonts w:ascii="Montserrat Medium" w:hAnsi="Montserrat Medium" w:cs="Arial"/>
          <w:b/>
          <w:bCs/>
          <w:sz w:val="24"/>
        </w:rPr>
      </w:pPr>
      <w:r>
        <w:rPr>
          <w:rFonts w:ascii="Montserrat Medium" w:hAnsi="Montserrat Medium" w:cs="Arial"/>
          <w:b/>
          <w:bCs/>
          <w:sz w:val="24"/>
        </w:rPr>
        <w:t xml:space="preserve"> </w:t>
      </w:r>
      <w:r w:rsidR="0065036B" w:rsidRPr="008612DA">
        <w:rPr>
          <w:rFonts w:ascii="Montserrat Medium" w:hAnsi="Montserrat Medium" w:cs="Arial"/>
          <w:b/>
          <w:bCs/>
          <w:sz w:val="24"/>
        </w:rPr>
        <w:t>Derecho de uso de licenciamiento, asistencia y soporte técnico para la actualización de plataforma a SAS Viya</w:t>
      </w:r>
    </w:p>
    <w:p w14:paraId="7B9414C8" w14:textId="4301CA2D" w:rsidR="004B4DE3" w:rsidRPr="0007324C" w:rsidRDefault="004B4DE3" w:rsidP="004B4DE3">
      <w:pPr>
        <w:jc w:val="center"/>
        <w:rPr>
          <w:rFonts w:ascii="Montserrat Medium" w:hAnsi="Montserrat Medium" w:cs="Arial"/>
          <w:b/>
          <w:bCs/>
          <w:sz w:val="24"/>
        </w:rPr>
      </w:pPr>
    </w:p>
    <w:p w14:paraId="64FF5856" w14:textId="77777777" w:rsidR="00CD15F1" w:rsidRDefault="00CD15F1"/>
    <w:p w14:paraId="6E4BCB76" w14:textId="6CC96B5F" w:rsidR="001E10AC" w:rsidRDefault="001E10AC">
      <w:r>
        <w:br w:type="page"/>
      </w:r>
    </w:p>
    <w:p w14:paraId="38ABCCD1" w14:textId="77777777" w:rsidR="002C0F1E" w:rsidRPr="002F469C" w:rsidRDefault="002C0F1E" w:rsidP="002C0F1E">
      <w:pPr>
        <w:jc w:val="left"/>
      </w:pPr>
    </w:p>
    <w:p w14:paraId="31DD34F6" w14:textId="77777777" w:rsidR="002C0F1E" w:rsidRPr="00131D5B" w:rsidRDefault="002C0F1E" w:rsidP="002C0F1E">
      <w:pPr>
        <w:jc w:val="left"/>
        <w:rPr>
          <w:rFonts w:ascii="Montserrat SemiBold" w:hAnsi="Montserrat SemiBold"/>
          <w:b/>
          <w:sz w:val="24"/>
          <w:szCs w:val="36"/>
        </w:rPr>
      </w:pPr>
      <w:r w:rsidRPr="00131D5B">
        <w:rPr>
          <w:rFonts w:ascii="Montserrat SemiBold" w:hAnsi="Montserrat SemiBold"/>
          <w:b/>
          <w:sz w:val="24"/>
          <w:szCs w:val="36"/>
        </w:rPr>
        <w:t xml:space="preserve">Control de versiones del documento </w:t>
      </w:r>
    </w:p>
    <w:p w14:paraId="0E457C57" w14:textId="77777777" w:rsidR="002C0F1E" w:rsidRPr="00114C9C" w:rsidRDefault="002C0F1E" w:rsidP="002C0F1E">
      <w:pPr>
        <w:jc w:val="left"/>
      </w:pPr>
      <w:r w:rsidRPr="00114C9C">
        <w:t xml:space="preserve"> </w:t>
      </w:r>
    </w:p>
    <w:tbl>
      <w:tblPr>
        <w:tblStyle w:val="Tablaconcuadrcula4-nfasis3"/>
        <w:tblW w:w="9202" w:type="dxa"/>
        <w:tblLook w:val="0620" w:firstRow="1" w:lastRow="0" w:firstColumn="0" w:lastColumn="0" w:noHBand="1" w:noVBand="1"/>
      </w:tblPr>
      <w:tblGrid>
        <w:gridCol w:w="1164"/>
        <w:gridCol w:w="1749"/>
        <w:gridCol w:w="3122"/>
        <w:gridCol w:w="3167"/>
      </w:tblGrid>
      <w:tr w:rsidR="002C0F1E" w:rsidRPr="00114C9C" w14:paraId="2039E39F" w14:textId="77777777" w:rsidTr="002C0F1E">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1ABFC736"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4A4A1F8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18A8981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16DFBBF2"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Responsable </w:t>
            </w:r>
          </w:p>
        </w:tc>
      </w:tr>
      <w:tr w:rsidR="00121AEE" w:rsidRPr="00114C9C" w14:paraId="3D58040C" w14:textId="77777777" w:rsidTr="002C0F1E">
        <w:trPr>
          <w:trHeight w:val="503"/>
        </w:trPr>
        <w:tc>
          <w:tcPr>
            <w:tcW w:w="1164" w:type="dxa"/>
            <w:vAlign w:val="center"/>
          </w:tcPr>
          <w:p w14:paraId="67DE00C8" w14:textId="77777777" w:rsidR="00121AEE" w:rsidRPr="00114C9C" w:rsidRDefault="00121AEE" w:rsidP="00121AEE">
            <w:pPr>
              <w:spacing w:line="276" w:lineRule="auto"/>
              <w:jc w:val="center"/>
            </w:pPr>
            <w:r w:rsidRPr="00114C9C">
              <w:t>0.1</w:t>
            </w:r>
          </w:p>
        </w:tc>
        <w:tc>
          <w:tcPr>
            <w:tcW w:w="1749" w:type="dxa"/>
            <w:vAlign w:val="center"/>
          </w:tcPr>
          <w:p w14:paraId="4AD0F76F" w14:textId="7B3AC062" w:rsidR="00121AEE" w:rsidRPr="00716DAB" w:rsidRDefault="00000000" w:rsidP="00121AEE">
            <w:pPr>
              <w:spacing w:line="276" w:lineRule="auto"/>
              <w:jc w:val="center"/>
            </w:pPr>
            <w:sdt>
              <w:sdtPr>
                <w:id w:val="-376320740"/>
                <w:placeholder>
                  <w:docPart w:val="971584C3FC347340A2E49016F9E6D68D"/>
                </w:placeholder>
                <w:date w:fullDate="2025-10-22T00:00:00Z">
                  <w:dateFormat w:val="dd/MM/yyyy"/>
                  <w:lid w:val="es-MX"/>
                  <w:storeMappedDataAs w:val="dateTime"/>
                  <w:calendar w:val="gregorian"/>
                </w:date>
              </w:sdtPr>
              <w:sdtContent>
                <w:r w:rsidR="00A9540F">
                  <w:t>22/10/2025</w:t>
                </w:r>
              </w:sdtContent>
            </w:sdt>
          </w:p>
        </w:tc>
        <w:tc>
          <w:tcPr>
            <w:tcW w:w="3122" w:type="dxa"/>
            <w:vAlign w:val="center"/>
          </w:tcPr>
          <w:p w14:paraId="4DB1440D" w14:textId="77777777" w:rsidR="00121AEE" w:rsidRPr="00114C9C" w:rsidRDefault="00121AEE" w:rsidP="00121AEE">
            <w:pPr>
              <w:spacing w:line="276" w:lineRule="auto"/>
              <w:jc w:val="left"/>
            </w:pPr>
            <w:r w:rsidRPr="00114C9C">
              <w:t xml:space="preserve">Elaboración del documento </w:t>
            </w:r>
          </w:p>
        </w:tc>
        <w:tc>
          <w:tcPr>
            <w:tcW w:w="3167" w:type="dxa"/>
            <w:vAlign w:val="center"/>
          </w:tcPr>
          <w:p w14:paraId="248C81B0" w14:textId="77777777" w:rsidR="00121AEE" w:rsidRPr="00114C9C" w:rsidRDefault="00121AEE" w:rsidP="00121AEE">
            <w:pPr>
              <w:spacing w:line="276" w:lineRule="auto"/>
              <w:jc w:val="left"/>
            </w:pPr>
            <w:r w:rsidRPr="00114C9C">
              <w:t>Joel Zaines Reyes</w:t>
            </w:r>
          </w:p>
        </w:tc>
      </w:tr>
      <w:tr w:rsidR="00121AEE" w:rsidRPr="00114C9C" w14:paraId="154E4285" w14:textId="77777777" w:rsidTr="002C0F1E">
        <w:trPr>
          <w:trHeight w:val="492"/>
        </w:trPr>
        <w:tc>
          <w:tcPr>
            <w:tcW w:w="1164" w:type="dxa"/>
            <w:vAlign w:val="center"/>
          </w:tcPr>
          <w:p w14:paraId="74A0024B" w14:textId="77777777" w:rsidR="00121AEE" w:rsidRDefault="00121AEE" w:rsidP="00121AEE">
            <w:pPr>
              <w:spacing w:line="276" w:lineRule="auto"/>
              <w:jc w:val="center"/>
            </w:pPr>
            <w:r>
              <w:t>0.2</w:t>
            </w:r>
          </w:p>
        </w:tc>
        <w:tc>
          <w:tcPr>
            <w:tcW w:w="1749" w:type="dxa"/>
            <w:vAlign w:val="center"/>
          </w:tcPr>
          <w:p w14:paraId="3984F174" w14:textId="7170FF71" w:rsidR="00121AEE" w:rsidRPr="00716DAB" w:rsidRDefault="00000000" w:rsidP="00121AEE">
            <w:pPr>
              <w:spacing w:line="276" w:lineRule="auto"/>
              <w:jc w:val="center"/>
            </w:pPr>
            <w:sdt>
              <w:sdtPr>
                <w:id w:val="-1341083221"/>
                <w:placeholder>
                  <w:docPart w:val="A62A1FC0302E5B469DDB7F42C1271287"/>
                </w:placeholder>
                <w:date w:fullDate="2025-10-23T00:00:00Z">
                  <w:dateFormat w:val="dd/MM/yyyy"/>
                  <w:lid w:val="es-MX"/>
                  <w:storeMappedDataAs w:val="dateTime"/>
                  <w:calendar w:val="gregorian"/>
                </w:date>
              </w:sdtPr>
              <w:sdtContent>
                <w:r w:rsidR="00A9540F">
                  <w:t>23/10/2025</w:t>
                </w:r>
              </w:sdtContent>
            </w:sdt>
          </w:p>
        </w:tc>
        <w:tc>
          <w:tcPr>
            <w:tcW w:w="3122" w:type="dxa"/>
            <w:vAlign w:val="center"/>
          </w:tcPr>
          <w:p w14:paraId="3C2FD2DF" w14:textId="77777777" w:rsidR="00121AEE" w:rsidRPr="00114C9C" w:rsidRDefault="00121AEE" w:rsidP="00121AEE">
            <w:pPr>
              <w:spacing w:line="276" w:lineRule="auto"/>
              <w:jc w:val="left"/>
            </w:pPr>
            <w:r w:rsidRPr="00114C9C">
              <w:t>Revisión del documento</w:t>
            </w:r>
          </w:p>
        </w:tc>
        <w:tc>
          <w:tcPr>
            <w:tcW w:w="3167" w:type="dxa"/>
            <w:vAlign w:val="center"/>
          </w:tcPr>
          <w:p w14:paraId="11B985CA" w14:textId="6FB9F775" w:rsidR="00121AEE" w:rsidRDefault="008D1329" w:rsidP="00121AEE">
            <w:pPr>
              <w:spacing w:line="276" w:lineRule="auto"/>
              <w:jc w:val="left"/>
            </w:pPr>
            <w:r w:rsidRPr="00114C9C">
              <w:t>Luis Antonio Basilio Lara</w:t>
            </w:r>
          </w:p>
        </w:tc>
      </w:tr>
      <w:tr w:rsidR="00121AEE" w:rsidRPr="00114C9C" w14:paraId="5BBCB2BC" w14:textId="77777777" w:rsidTr="002C0F1E">
        <w:trPr>
          <w:trHeight w:val="483"/>
        </w:trPr>
        <w:tc>
          <w:tcPr>
            <w:tcW w:w="1164" w:type="dxa"/>
            <w:vAlign w:val="center"/>
          </w:tcPr>
          <w:p w14:paraId="765A9B44" w14:textId="77777777" w:rsidR="00121AEE" w:rsidRPr="00114C9C" w:rsidRDefault="00121AEE" w:rsidP="00121AEE">
            <w:pPr>
              <w:spacing w:line="276" w:lineRule="auto"/>
              <w:jc w:val="center"/>
            </w:pPr>
            <w:r w:rsidRPr="00114C9C">
              <w:t>1.0</w:t>
            </w:r>
          </w:p>
        </w:tc>
        <w:tc>
          <w:tcPr>
            <w:tcW w:w="1749" w:type="dxa"/>
            <w:vAlign w:val="center"/>
          </w:tcPr>
          <w:p w14:paraId="0D036D54" w14:textId="23E1CB28" w:rsidR="00121AEE" w:rsidRPr="00716DAB" w:rsidRDefault="00000000" w:rsidP="00121AEE">
            <w:pPr>
              <w:spacing w:line="276" w:lineRule="auto"/>
              <w:jc w:val="center"/>
            </w:pPr>
            <w:sdt>
              <w:sdtPr>
                <w:id w:val="-187763640"/>
                <w:placeholder>
                  <w:docPart w:val="EE6CED186B70544E9DAEA53D1FADC8CA"/>
                </w:placeholder>
                <w:date w:fullDate="2025-10-24T00:00:00Z">
                  <w:dateFormat w:val="dd/MM/yyyy"/>
                  <w:lid w:val="es-MX"/>
                  <w:storeMappedDataAs w:val="dateTime"/>
                  <w:calendar w:val="gregorian"/>
                </w:date>
              </w:sdtPr>
              <w:sdtContent>
                <w:r w:rsidR="00A9540F">
                  <w:t>24/10/2025</w:t>
                </w:r>
              </w:sdtContent>
            </w:sdt>
          </w:p>
        </w:tc>
        <w:tc>
          <w:tcPr>
            <w:tcW w:w="3122" w:type="dxa"/>
            <w:vAlign w:val="center"/>
          </w:tcPr>
          <w:p w14:paraId="5785D91A" w14:textId="77777777" w:rsidR="00121AEE" w:rsidRPr="00114C9C" w:rsidRDefault="00121AEE" w:rsidP="00121AEE">
            <w:pPr>
              <w:spacing w:line="276" w:lineRule="auto"/>
              <w:jc w:val="left"/>
            </w:pPr>
            <w:r w:rsidRPr="00114C9C">
              <w:t xml:space="preserve">Aprobación del documento </w:t>
            </w:r>
          </w:p>
        </w:tc>
        <w:tc>
          <w:tcPr>
            <w:tcW w:w="3167" w:type="dxa"/>
            <w:vAlign w:val="center"/>
          </w:tcPr>
          <w:p w14:paraId="44E68D04" w14:textId="77777777" w:rsidR="00121AEE" w:rsidRPr="00114C9C" w:rsidRDefault="00121AEE" w:rsidP="00121AEE">
            <w:pPr>
              <w:spacing w:line="276" w:lineRule="auto"/>
              <w:jc w:val="left"/>
            </w:pPr>
            <w:r w:rsidRPr="00114C9C">
              <w:t>Luis Antonio Basilio Lara</w:t>
            </w:r>
          </w:p>
        </w:tc>
      </w:tr>
    </w:tbl>
    <w:p w14:paraId="36C7C55C" w14:textId="35CD9ACB" w:rsidR="002C0F1E" w:rsidRPr="00114C9C" w:rsidRDefault="002C0F1E" w:rsidP="002C0F1E">
      <w:pPr>
        <w:jc w:val="left"/>
      </w:pPr>
      <w:r w:rsidRPr="00114C9C">
        <w:rPr>
          <w:b/>
        </w:rPr>
        <w:t xml:space="preserve"> </w:t>
      </w:r>
    </w:p>
    <w:p w14:paraId="10A9DAFB" w14:textId="0AF61A86" w:rsidR="002C0F1E" w:rsidRDefault="002C0F1E">
      <w:pPr>
        <w:jc w:val="left"/>
      </w:pPr>
      <w:r>
        <w:br w:type="page"/>
      </w:r>
    </w:p>
    <w:sdt>
      <w:sdtPr>
        <w:rPr>
          <w:rFonts w:ascii="Montserrat" w:eastAsiaTheme="minorHAnsi" w:hAnsi="Montserrat" w:cstheme="minorBidi"/>
          <w:b w:val="0"/>
          <w:bCs w:val="0"/>
          <w:color w:val="auto"/>
          <w:kern w:val="2"/>
          <w:sz w:val="14"/>
          <w:szCs w:val="14"/>
          <w:lang w:val="es-ES" w:eastAsia="en-US"/>
          <w14:ligatures w14:val="standardContextual"/>
        </w:rPr>
        <w:id w:val="-827048124"/>
        <w:docPartObj>
          <w:docPartGallery w:val="Table of Contents"/>
          <w:docPartUnique/>
        </w:docPartObj>
      </w:sdtPr>
      <w:sdtEndPr>
        <w:rPr>
          <w:noProof/>
          <w:sz w:val="20"/>
          <w:szCs w:val="24"/>
          <w:lang w:val="es-MX"/>
        </w:rPr>
      </w:sdtEndPr>
      <w:sdtContent>
        <w:p w14:paraId="74ECFD76" w14:textId="59433B3B" w:rsidR="00557146" w:rsidRPr="005E6FDC" w:rsidRDefault="00557146">
          <w:pPr>
            <w:pStyle w:val="TtuloTDC"/>
            <w:rPr>
              <w:sz w:val="14"/>
              <w:szCs w:val="14"/>
            </w:rPr>
          </w:pPr>
          <w:r w:rsidRPr="005E6FDC">
            <w:rPr>
              <w:sz w:val="14"/>
              <w:szCs w:val="14"/>
              <w:lang w:val="es-ES"/>
            </w:rPr>
            <w:t>Contenido</w:t>
          </w:r>
        </w:p>
        <w:p w14:paraId="099676FC" w14:textId="754D27D3" w:rsidR="007F4F1C" w:rsidRDefault="00557146">
          <w:pPr>
            <w:pStyle w:val="TDC1"/>
            <w:rPr>
              <w:rFonts w:asciiTheme="minorHAnsi" w:eastAsiaTheme="minorEastAsia" w:hAnsiTheme="minorHAnsi" w:cstheme="minorBidi"/>
              <w:bCs w:val="0"/>
              <w:noProof/>
              <w:sz w:val="24"/>
              <w:szCs w:val="24"/>
              <w:lang w:eastAsia="es-MX"/>
            </w:rPr>
          </w:pPr>
          <w:r w:rsidRPr="005E6FDC">
            <w:rPr>
              <w:sz w:val="14"/>
              <w:szCs w:val="14"/>
            </w:rPr>
            <w:fldChar w:fldCharType="begin"/>
          </w:r>
          <w:r w:rsidRPr="005E6FDC">
            <w:rPr>
              <w:sz w:val="14"/>
              <w:szCs w:val="14"/>
            </w:rPr>
            <w:instrText>TOC \o "1-3" \h \z \u</w:instrText>
          </w:r>
          <w:r w:rsidRPr="005E6FDC">
            <w:rPr>
              <w:sz w:val="14"/>
              <w:szCs w:val="14"/>
            </w:rPr>
            <w:fldChar w:fldCharType="separate"/>
          </w:r>
          <w:hyperlink w:anchor="_Toc214879430" w:history="1">
            <w:r w:rsidR="007F4F1C" w:rsidRPr="003A37B9">
              <w:rPr>
                <w:rStyle w:val="Hipervnculo"/>
                <w:noProof/>
              </w:rPr>
              <w:t>1.</w:t>
            </w:r>
            <w:r w:rsidR="007F4F1C">
              <w:rPr>
                <w:rFonts w:asciiTheme="minorHAnsi" w:eastAsiaTheme="minorEastAsia" w:hAnsiTheme="minorHAnsi" w:cstheme="minorBidi"/>
                <w:bCs w:val="0"/>
                <w:noProof/>
                <w:sz w:val="24"/>
                <w:szCs w:val="24"/>
                <w:lang w:eastAsia="es-MX"/>
              </w:rPr>
              <w:tab/>
            </w:r>
            <w:r w:rsidR="007F4F1C" w:rsidRPr="003A37B9">
              <w:rPr>
                <w:rStyle w:val="Hipervnculo"/>
                <w:noProof/>
              </w:rPr>
              <w:t>Objetivo del Documento</w:t>
            </w:r>
            <w:r w:rsidR="007F4F1C">
              <w:rPr>
                <w:noProof/>
                <w:webHidden/>
              </w:rPr>
              <w:tab/>
            </w:r>
            <w:r w:rsidR="007F4F1C">
              <w:rPr>
                <w:noProof/>
                <w:webHidden/>
              </w:rPr>
              <w:fldChar w:fldCharType="begin"/>
            </w:r>
            <w:r w:rsidR="007F4F1C">
              <w:rPr>
                <w:noProof/>
                <w:webHidden/>
              </w:rPr>
              <w:instrText xml:space="preserve"> PAGEREF _Toc214879430 \h </w:instrText>
            </w:r>
            <w:r w:rsidR="007F4F1C">
              <w:rPr>
                <w:noProof/>
                <w:webHidden/>
              </w:rPr>
            </w:r>
            <w:r w:rsidR="007F4F1C">
              <w:rPr>
                <w:noProof/>
                <w:webHidden/>
              </w:rPr>
              <w:fldChar w:fldCharType="separate"/>
            </w:r>
            <w:r w:rsidR="00CD3E4F">
              <w:rPr>
                <w:noProof/>
                <w:webHidden/>
              </w:rPr>
              <w:t>5</w:t>
            </w:r>
            <w:r w:rsidR="007F4F1C">
              <w:rPr>
                <w:noProof/>
                <w:webHidden/>
              </w:rPr>
              <w:fldChar w:fldCharType="end"/>
            </w:r>
          </w:hyperlink>
        </w:p>
        <w:p w14:paraId="6C5F5026" w14:textId="5F1E4672" w:rsidR="007F4F1C" w:rsidRDefault="007F4F1C">
          <w:pPr>
            <w:pStyle w:val="TDC1"/>
            <w:rPr>
              <w:rFonts w:asciiTheme="minorHAnsi" w:eastAsiaTheme="minorEastAsia" w:hAnsiTheme="minorHAnsi" w:cstheme="minorBidi"/>
              <w:bCs w:val="0"/>
              <w:noProof/>
              <w:sz w:val="24"/>
              <w:szCs w:val="24"/>
              <w:lang w:eastAsia="es-MX"/>
            </w:rPr>
          </w:pPr>
          <w:hyperlink w:anchor="_Toc214879431" w:history="1">
            <w:r w:rsidRPr="003A37B9">
              <w:rPr>
                <w:rStyle w:val="Hipervnculo"/>
                <w:noProof/>
              </w:rPr>
              <w:t>2.</w:t>
            </w:r>
            <w:r>
              <w:rPr>
                <w:rFonts w:asciiTheme="minorHAnsi" w:eastAsiaTheme="minorEastAsia" w:hAnsiTheme="minorHAnsi" w:cstheme="minorBidi"/>
                <w:bCs w:val="0"/>
                <w:noProof/>
                <w:sz w:val="24"/>
                <w:szCs w:val="24"/>
                <w:lang w:eastAsia="es-MX"/>
              </w:rPr>
              <w:tab/>
            </w:r>
            <w:r w:rsidRPr="003A37B9">
              <w:rPr>
                <w:rStyle w:val="Hipervnculo"/>
                <w:noProof/>
              </w:rPr>
              <w:t>Nombre del servicio</w:t>
            </w:r>
            <w:r>
              <w:rPr>
                <w:noProof/>
                <w:webHidden/>
              </w:rPr>
              <w:tab/>
            </w:r>
            <w:r>
              <w:rPr>
                <w:noProof/>
                <w:webHidden/>
              </w:rPr>
              <w:fldChar w:fldCharType="begin"/>
            </w:r>
            <w:r>
              <w:rPr>
                <w:noProof/>
                <w:webHidden/>
              </w:rPr>
              <w:instrText xml:space="preserve"> PAGEREF _Toc214879431 \h </w:instrText>
            </w:r>
            <w:r>
              <w:rPr>
                <w:noProof/>
                <w:webHidden/>
              </w:rPr>
            </w:r>
            <w:r>
              <w:rPr>
                <w:noProof/>
                <w:webHidden/>
              </w:rPr>
              <w:fldChar w:fldCharType="separate"/>
            </w:r>
            <w:r w:rsidR="00CD3E4F">
              <w:rPr>
                <w:noProof/>
                <w:webHidden/>
              </w:rPr>
              <w:t>5</w:t>
            </w:r>
            <w:r>
              <w:rPr>
                <w:noProof/>
                <w:webHidden/>
              </w:rPr>
              <w:fldChar w:fldCharType="end"/>
            </w:r>
          </w:hyperlink>
        </w:p>
        <w:p w14:paraId="1F92C143" w14:textId="29A3EF9F" w:rsidR="007F4F1C" w:rsidRDefault="007F4F1C">
          <w:pPr>
            <w:pStyle w:val="TDC1"/>
            <w:rPr>
              <w:rFonts w:asciiTheme="minorHAnsi" w:eastAsiaTheme="minorEastAsia" w:hAnsiTheme="minorHAnsi" w:cstheme="minorBidi"/>
              <w:bCs w:val="0"/>
              <w:noProof/>
              <w:sz w:val="24"/>
              <w:szCs w:val="24"/>
              <w:lang w:eastAsia="es-MX"/>
            </w:rPr>
          </w:pPr>
          <w:hyperlink w:anchor="_Toc214879432" w:history="1">
            <w:r w:rsidRPr="003A37B9">
              <w:rPr>
                <w:rStyle w:val="Hipervnculo"/>
                <w:noProof/>
              </w:rPr>
              <w:t>3.</w:t>
            </w:r>
            <w:r>
              <w:rPr>
                <w:rFonts w:asciiTheme="minorHAnsi" w:eastAsiaTheme="minorEastAsia" w:hAnsiTheme="minorHAnsi" w:cstheme="minorBidi"/>
                <w:bCs w:val="0"/>
                <w:noProof/>
                <w:sz w:val="24"/>
                <w:szCs w:val="24"/>
                <w:lang w:eastAsia="es-MX"/>
              </w:rPr>
              <w:tab/>
            </w:r>
            <w:r w:rsidRPr="003A37B9">
              <w:rPr>
                <w:rStyle w:val="Hipervnculo"/>
                <w:noProof/>
              </w:rPr>
              <w:t>Premisa</w:t>
            </w:r>
            <w:r>
              <w:rPr>
                <w:noProof/>
                <w:webHidden/>
              </w:rPr>
              <w:tab/>
            </w:r>
            <w:r>
              <w:rPr>
                <w:noProof/>
                <w:webHidden/>
              </w:rPr>
              <w:fldChar w:fldCharType="begin"/>
            </w:r>
            <w:r>
              <w:rPr>
                <w:noProof/>
                <w:webHidden/>
              </w:rPr>
              <w:instrText xml:space="preserve"> PAGEREF _Toc214879432 \h </w:instrText>
            </w:r>
            <w:r>
              <w:rPr>
                <w:noProof/>
                <w:webHidden/>
              </w:rPr>
            </w:r>
            <w:r>
              <w:rPr>
                <w:noProof/>
                <w:webHidden/>
              </w:rPr>
              <w:fldChar w:fldCharType="separate"/>
            </w:r>
            <w:r w:rsidR="00CD3E4F">
              <w:rPr>
                <w:noProof/>
                <w:webHidden/>
              </w:rPr>
              <w:t>5</w:t>
            </w:r>
            <w:r>
              <w:rPr>
                <w:noProof/>
                <w:webHidden/>
              </w:rPr>
              <w:fldChar w:fldCharType="end"/>
            </w:r>
          </w:hyperlink>
        </w:p>
        <w:p w14:paraId="5C0CD9C4" w14:textId="721AD374" w:rsidR="007F4F1C" w:rsidRDefault="007F4F1C">
          <w:pPr>
            <w:pStyle w:val="TDC1"/>
            <w:rPr>
              <w:rFonts w:asciiTheme="minorHAnsi" w:eastAsiaTheme="minorEastAsia" w:hAnsiTheme="minorHAnsi" w:cstheme="minorBidi"/>
              <w:bCs w:val="0"/>
              <w:noProof/>
              <w:sz w:val="24"/>
              <w:szCs w:val="24"/>
              <w:lang w:eastAsia="es-MX"/>
            </w:rPr>
          </w:pPr>
          <w:hyperlink w:anchor="_Toc214879433" w:history="1">
            <w:r w:rsidRPr="003A37B9">
              <w:rPr>
                <w:rStyle w:val="Hipervnculo"/>
                <w:noProof/>
              </w:rPr>
              <w:t>4.</w:t>
            </w:r>
            <w:r>
              <w:rPr>
                <w:rFonts w:asciiTheme="minorHAnsi" w:eastAsiaTheme="minorEastAsia" w:hAnsiTheme="minorHAnsi" w:cstheme="minorBidi"/>
                <w:bCs w:val="0"/>
                <w:noProof/>
                <w:sz w:val="24"/>
                <w:szCs w:val="24"/>
                <w:lang w:eastAsia="es-MX"/>
              </w:rPr>
              <w:tab/>
            </w:r>
            <w:r w:rsidRPr="003A37B9">
              <w:rPr>
                <w:rStyle w:val="Hipervnculo"/>
                <w:noProof/>
              </w:rPr>
              <w:t>Vigencia del Servicio</w:t>
            </w:r>
            <w:r>
              <w:rPr>
                <w:noProof/>
                <w:webHidden/>
              </w:rPr>
              <w:tab/>
            </w:r>
            <w:r>
              <w:rPr>
                <w:noProof/>
                <w:webHidden/>
              </w:rPr>
              <w:fldChar w:fldCharType="begin"/>
            </w:r>
            <w:r>
              <w:rPr>
                <w:noProof/>
                <w:webHidden/>
              </w:rPr>
              <w:instrText xml:space="preserve"> PAGEREF _Toc214879433 \h </w:instrText>
            </w:r>
            <w:r>
              <w:rPr>
                <w:noProof/>
                <w:webHidden/>
              </w:rPr>
            </w:r>
            <w:r>
              <w:rPr>
                <w:noProof/>
                <w:webHidden/>
              </w:rPr>
              <w:fldChar w:fldCharType="separate"/>
            </w:r>
            <w:r w:rsidR="00CD3E4F">
              <w:rPr>
                <w:noProof/>
                <w:webHidden/>
              </w:rPr>
              <w:t>5</w:t>
            </w:r>
            <w:r>
              <w:rPr>
                <w:noProof/>
                <w:webHidden/>
              </w:rPr>
              <w:fldChar w:fldCharType="end"/>
            </w:r>
          </w:hyperlink>
        </w:p>
        <w:p w14:paraId="740B1768" w14:textId="468C8910" w:rsidR="007F4F1C" w:rsidRDefault="007F4F1C">
          <w:pPr>
            <w:pStyle w:val="TDC1"/>
            <w:rPr>
              <w:rFonts w:asciiTheme="minorHAnsi" w:eastAsiaTheme="minorEastAsia" w:hAnsiTheme="minorHAnsi" w:cstheme="minorBidi"/>
              <w:bCs w:val="0"/>
              <w:noProof/>
              <w:sz w:val="24"/>
              <w:szCs w:val="24"/>
              <w:lang w:eastAsia="es-MX"/>
            </w:rPr>
          </w:pPr>
          <w:hyperlink w:anchor="_Toc214879434" w:history="1">
            <w:r w:rsidRPr="003A37B9">
              <w:rPr>
                <w:rStyle w:val="Hipervnculo"/>
                <w:noProof/>
              </w:rPr>
              <w:t>5.</w:t>
            </w:r>
            <w:r>
              <w:rPr>
                <w:rFonts w:asciiTheme="minorHAnsi" w:eastAsiaTheme="minorEastAsia" w:hAnsiTheme="minorHAnsi" w:cstheme="minorBidi"/>
                <w:bCs w:val="0"/>
                <w:noProof/>
                <w:sz w:val="24"/>
                <w:szCs w:val="24"/>
                <w:lang w:eastAsia="es-MX"/>
              </w:rPr>
              <w:tab/>
            </w:r>
            <w:r w:rsidRPr="003A37B9">
              <w:rPr>
                <w:rStyle w:val="Hipervnculo"/>
                <w:noProof/>
              </w:rPr>
              <w:t>Vigencia del Contrato</w:t>
            </w:r>
            <w:r>
              <w:rPr>
                <w:noProof/>
                <w:webHidden/>
              </w:rPr>
              <w:tab/>
            </w:r>
            <w:r>
              <w:rPr>
                <w:noProof/>
                <w:webHidden/>
              </w:rPr>
              <w:fldChar w:fldCharType="begin"/>
            </w:r>
            <w:r>
              <w:rPr>
                <w:noProof/>
                <w:webHidden/>
              </w:rPr>
              <w:instrText xml:space="preserve"> PAGEREF _Toc214879434 \h </w:instrText>
            </w:r>
            <w:r>
              <w:rPr>
                <w:noProof/>
                <w:webHidden/>
              </w:rPr>
            </w:r>
            <w:r>
              <w:rPr>
                <w:noProof/>
                <w:webHidden/>
              </w:rPr>
              <w:fldChar w:fldCharType="separate"/>
            </w:r>
            <w:r w:rsidR="00CD3E4F">
              <w:rPr>
                <w:noProof/>
                <w:webHidden/>
              </w:rPr>
              <w:t>5</w:t>
            </w:r>
            <w:r>
              <w:rPr>
                <w:noProof/>
                <w:webHidden/>
              </w:rPr>
              <w:fldChar w:fldCharType="end"/>
            </w:r>
          </w:hyperlink>
        </w:p>
        <w:p w14:paraId="688DDD80" w14:textId="0E7AF85F" w:rsidR="007F4F1C" w:rsidRDefault="007F4F1C">
          <w:pPr>
            <w:pStyle w:val="TDC1"/>
            <w:rPr>
              <w:rFonts w:asciiTheme="minorHAnsi" w:eastAsiaTheme="minorEastAsia" w:hAnsiTheme="minorHAnsi" w:cstheme="minorBidi"/>
              <w:bCs w:val="0"/>
              <w:noProof/>
              <w:sz w:val="24"/>
              <w:szCs w:val="24"/>
              <w:lang w:eastAsia="es-MX"/>
            </w:rPr>
          </w:pPr>
          <w:hyperlink w:anchor="_Toc214879435" w:history="1">
            <w:r w:rsidRPr="003A37B9">
              <w:rPr>
                <w:rStyle w:val="Hipervnculo"/>
                <w:noProof/>
              </w:rPr>
              <w:t>6.</w:t>
            </w:r>
            <w:r>
              <w:rPr>
                <w:rFonts w:asciiTheme="minorHAnsi" w:eastAsiaTheme="minorEastAsia" w:hAnsiTheme="minorHAnsi" w:cstheme="minorBidi"/>
                <w:bCs w:val="0"/>
                <w:noProof/>
                <w:sz w:val="24"/>
                <w:szCs w:val="24"/>
                <w:lang w:eastAsia="es-MX"/>
              </w:rPr>
              <w:tab/>
            </w:r>
            <w:r w:rsidRPr="003A37B9">
              <w:rPr>
                <w:rStyle w:val="Hipervnculo"/>
                <w:noProof/>
              </w:rPr>
              <w:t>Criterios de evaluación</w:t>
            </w:r>
            <w:r>
              <w:rPr>
                <w:noProof/>
                <w:webHidden/>
              </w:rPr>
              <w:tab/>
            </w:r>
            <w:r>
              <w:rPr>
                <w:noProof/>
                <w:webHidden/>
              </w:rPr>
              <w:fldChar w:fldCharType="begin"/>
            </w:r>
            <w:r>
              <w:rPr>
                <w:noProof/>
                <w:webHidden/>
              </w:rPr>
              <w:instrText xml:space="preserve"> PAGEREF _Toc214879435 \h </w:instrText>
            </w:r>
            <w:r>
              <w:rPr>
                <w:noProof/>
                <w:webHidden/>
              </w:rPr>
            </w:r>
            <w:r>
              <w:rPr>
                <w:noProof/>
                <w:webHidden/>
              </w:rPr>
              <w:fldChar w:fldCharType="separate"/>
            </w:r>
            <w:r w:rsidR="00CD3E4F">
              <w:rPr>
                <w:noProof/>
                <w:webHidden/>
              </w:rPr>
              <w:t>5</w:t>
            </w:r>
            <w:r>
              <w:rPr>
                <w:noProof/>
                <w:webHidden/>
              </w:rPr>
              <w:fldChar w:fldCharType="end"/>
            </w:r>
          </w:hyperlink>
        </w:p>
        <w:p w14:paraId="257766EC" w14:textId="22FAA802" w:rsidR="007F4F1C" w:rsidRDefault="007F4F1C">
          <w:pPr>
            <w:pStyle w:val="TDC1"/>
            <w:rPr>
              <w:rFonts w:asciiTheme="minorHAnsi" w:eastAsiaTheme="minorEastAsia" w:hAnsiTheme="minorHAnsi" w:cstheme="minorBidi"/>
              <w:bCs w:val="0"/>
              <w:noProof/>
              <w:sz w:val="24"/>
              <w:szCs w:val="24"/>
              <w:lang w:eastAsia="es-MX"/>
            </w:rPr>
          </w:pPr>
          <w:hyperlink w:anchor="_Toc214879436" w:history="1">
            <w:r w:rsidRPr="003A37B9">
              <w:rPr>
                <w:rStyle w:val="Hipervnculo"/>
                <w:noProof/>
              </w:rPr>
              <w:t>6.</w:t>
            </w:r>
            <w:r>
              <w:rPr>
                <w:rFonts w:asciiTheme="minorHAnsi" w:eastAsiaTheme="minorEastAsia" w:hAnsiTheme="minorHAnsi" w:cstheme="minorBidi"/>
                <w:bCs w:val="0"/>
                <w:noProof/>
                <w:sz w:val="24"/>
                <w:szCs w:val="24"/>
                <w:lang w:eastAsia="es-MX"/>
              </w:rPr>
              <w:tab/>
            </w:r>
            <w:r w:rsidRPr="003A37B9">
              <w:rPr>
                <w:rStyle w:val="Hipervnculo"/>
                <w:noProof/>
              </w:rPr>
              <w:t>Criterio de Adjudicación</w:t>
            </w:r>
            <w:r>
              <w:rPr>
                <w:noProof/>
                <w:webHidden/>
              </w:rPr>
              <w:tab/>
            </w:r>
            <w:r>
              <w:rPr>
                <w:noProof/>
                <w:webHidden/>
              </w:rPr>
              <w:fldChar w:fldCharType="begin"/>
            </w:r>
            <w:r>
              <w:rPr>
                <w:noProof/>
                <w:webHidden/>
              </w:rPr>
              <w:instrText xml:space="preserve"> PAGEREF _Toc214879436 \h </w:instrText>
            </w:r>
            <w:r>
              <w:rPr>
                <w:noProof/>
                <w:webHidden/>
              </w:rPr>
            </w:r>
            <w:r>
              <w:rPr>
                <w:noProof/>
                <w:webHidden/>
              </w:rPr>
              <w:fldChar w:fldCharType="separate"/>
            </w:r>
            <w:r w:rsidR="00CD3E4F">
              <w:rPr>
                <w:noProof/>
                <w:webHidden/>
              </w:rPr>
              <w:t>7</w:t>
            </w:r>
            <w:r>
              <w:rPr>
                <w:noProof/>
                <w:webHidden/>
              </w:rPr>
              <w:fldChar w:fldCharType="end"/>
            </w:r>
          </w:hyperlink>
        </w:p>
        <w:p w14:paraId="70B42307" w14:textId="3A9D9950" w:rsidR="007F4F1C" w:rsidRDefault="007F4F1C">
          <w:pPr>
            <w:pStyle w:val="TDC1"/>
            <w:rPr>
              <w:rFonts w:asciiTheme="minorHAnsi" w:eastAsiaTheme="minorEastAsia" w:hAnsiTheme="minorHAnsi" w:cstheme="minorBidi"/>
              <w:bCs w:val="0"/>
              <w:noProof/>
              <w:sz w:val="24"/>
              <w:szCs w:val="24"/>
              <w:lang w:eastAsia="es-MX"/>
            </w:rPr>
          </w:pPr>
          <w:hyperlink w:anchor="_Toc214879437" w:history="1">
            <w:r w:rsidRPr="003A37B9">
              <w:rPr>
                <w:rStyle w:val="Hipervnculo"/>
                <w:noProof/>
              </w:rPr>
              <w:t>7.</w:t>
            </w:r>
            <w:r>
              <w:rPr>
                <w:rFonts w:asciiTheme="minorHAnsi" w:eastAsiaTheme="minorEastAsia" w:hAnsiTheme="minorHAnsi" w:cstheme="minorBidi"/>
                <w:bCs w:val="0"/>
                <w:noProof/>
                <w:sz w:val="24"/>
                <w:szCs w:val="24"/>
                <w:lang w:eastAsia="es-MX"/>
              </w:rPr>
              <w:tab/>
            </w:r>
            <w:r w:rsidRPr="003A37B9">
              <w:rPr>
                <w:rStyle w:val="Hipervnculo"/>
                <w:noProof/>
              </w:rPr>
              <w:t>Modalidad del Contrato</w:t>
            </w:r>
            <w:r>
              <w:rPr>
                <w:noProof/>
                <w:webHidden/>
              </w:rPr>
              <w:tab/>
            </w:r>
            <w:r>
              <w:rPr>
                <w:noProof/>
                <w:webHidden/>
              </w:rPr>
              <w:fldChar w:fldCharType="begin"/>
            </w:r>
            <w:r>
              <w:rPr>
                <w:noProof/>
                <w:webHidden/>
              </w:rPr>
              <w:instrText xml:space="preserve"> PAGEREF _Toc214879437 \h </w:instrText>
            </w:r>
            <w:r>
              <w:rPr>
                <w:noProof/>
                <w:webHidden/>
              </w:rPr>
            </w:r>
            <w:r>
              <w:rPr>
                <w:noProof/>
                <w:webHidden/>
              </w:rPr>
              <w:fldChar w:fldCharType="separate"/>
            </w:r>
            <w:r w:rsidR="00CD3E4F">
              <w:rPr>
                <w:noProof/>
                <w:webHidden/>
              </w:rPr>
              <w:t>7</w:t>
            </w:r>
            <w:r>
              <w:rPr>
                <w:noProof/>
                <w:webHidden/>
              </w:rPr>
              <w:fldChar w:fldCharType="end"/>
            </w:r>
          </w:hyperlink>
        </w:p>
        <w:p w14:paraId="49B0C5B1" w14:textId="279D4642" w:rsidR="007F4F1C" w:rsidRDefault="007F4F1C">
          <w:pPr>
            <w:pStyle w:val="TDC1"/>
            <w:rPr>
              <w:rFonts w:asciiTheme="minorHAnsi" w:eastAsiaTheme="minorEastAsia" w:hAnsiTheme="minorHAnsi" w:cstheme="minorBidi"/>
              <w:bCs w:val="0"/>
              <w:noProof/>
              <w:sz w:val="24"/>
              <w:szCs w:val="24"/>
              <w:lang w:eastAsia="es-MX"/>
            </w:rPr>
          </w:pPr>
          <w:hyperlink w:anchor="_Toc214879438" w:history="1">
            <w:r w:rsidRPr="003A37B9">
              <w:rPr>
                <w:rStyle w:val="Hipervnculo"/>
                <w:noProof/>
              </w:rPr>
              <w:t>8.</w:t>
            </w:r>
            <w:r>
              <w:rPr>
                <w:rFonts w:asciiTheme="minorHAnsi" w:eastAsiaTheme="minorEastAsia" w:hAnsiTheme="minorHAnsi" w:cstheme="minorBidi"/>
                <w:bCs w:val="0"/>
                <w:noProof/>
                <w:sz w:val="24"/>
                <w:szCs w:val="24"/>
                <w:lang w:eastAsia="es-MX"/>
              </w:rPr>
              <w:tab/>
            </w:r>
            <w:r w:rsidRPr="003A37B9">
              <w:rPr>
                <w:rStyle w:val="Hipervnculo"/>
                <w:noProof/>
              </w:rPr>
              <w:t>Licencias, permisos, registros, certificados o autorizaciones que debe cumplir o aplicarse al servicio a contratar</w:t>
            </w:r>
            <w:r>
              <w:rPr>
                <w:noProof/>
                <w:webHidden/>
              </w:rPr>
              <w:tab/>
            </w:r>
            <w:r>
              <w:rPr>
                <w:noProof/>
                <w:webHidden/>
              </w:rPr>
              <w:fldChar w:fldCharType="begin"/>
            </w:r>
            <w:r>
              <w:rPr>
                <w:noProof/>
                <w:webHidden/>
              </w:rPr>
              <w:instrText xml:space="preserve"> PAGEREF _Toc214879438 \h </w:instrText>
            </w:r>
            <w:r>
              <w:rPr>
                <w:noProof/>
                <w:webHidden/>
              </w:rPr>
            </w:r>
            <w:r>
              <w:rPr>
                <w:noProof/>
                <w:webHidden/>
              </w:rPr>
              <w:fldChar w:fldCharType="separate"/>
            </w:r>
            <w:r w:rsidR="00CD3E4F">
              <w:rPr>
                <w:noProof/>
                <w:webHidden/>
              </w:rPr>
              <w:t>7</w:t>
            </w:r>
            <w:r>
              <w:rPr>
                <w:noProof/>
                <w:webHidden/>
              </w:rPr>
              <w:fldChar w:fldCharType="end"/>
            </w:r>
          </w:hyperlink>
        </w:p>
        <w:p w14:paraId="1D9D04C6" w14:textId="419E7A01" w:rsidR="007F4F1C" w:rsidRDefault="007F4F1C">
          <w:pPr>
            <w:pStyle w:val="TDC1"/>
            <w:rPr>
              <w:rFonts w:asciiTheme="minorHAnsi" w:eastAsiaTheme="minorEastAsia" w:hAnsiTheme="minorHAnsi" w:cstheme="minorBidi"/>
              <w:bCs w:val="0"/>
              <w:noProof/>
              <w:sz w:val="24"/>
              <w:szCs w:val="24"/>
              <w:lang w:eastAsia="es-MX"/>
            </w:rPr>
          </w:pPr>
          <w:hyperlink w:anchor="_Toc214879439" w:history="1">
            <w:r w:rsidRPr="003A37B9">
              <w:rPr>
                <w:rStyle w:val="Hipervnculo"/>
                <w:noProof/>
              </w:rPr>
              <w:t>9.</w:t>
            </w:r>
            <w:r>
              <w:rPr>
                <w:rFonts w:asciiTheme="minorHAnsi" w:eastAsiaTheme="minorEastAsia" w:hAnsiTheme="minorHAnsi" w:cstheme="minorBidi"/>
                <w:bCs w:val="0"/>
                <w:noProof/>
                <w:sz w:val="24"/>
                <w:szCs w:val="24"/>
                <w:lang w:eastAsia="es-MX"/>
              </w:rPr>
              <w:tab/>
            </w:r>
            <w:r w:rsidRPr="003A37B9">
              <w:rPr>
                <w:rStyle w:val="Hipervnculo"/>
                <w:noProof/>
              </w:rPr>
              <w:t>Folletos, catálogos, fotografías, manuales entre otros, en caso de que se requieran para comprobar sus especificaciones.</w:t>
            </w:r>
            <w:r>
              <w:rPr>
                <w:noProof/>
                <w:webHidden/>
              </w:rPr>
              <w:tab/>
            </w:r>
            <w:r>
              <w:rPr>
                <w:noProof/>
                <w:webHidden/>
              </w:rPr>
              <w:fldChar w:fldCharType="begin"/>
            </w:r>
            <w:r>
              <w:rPr>
                <w:noProof/>
                <w:webHidden/>
              </w:rPr>
              <w:instrText xml:space="preserve"> PAGEREF _Toc214879439 \h </w:instrText>
            </w:r>
            <w:r>
              <w:rPr>
                <w:noProof/>
                <w:webHidden/>
              </w:rPr>
            </w:r>
            <w:r>
              <w:rPr>
                <w:noProof/>
                <w:webHidden/>
              </w:rPr>
              <w:fldChar w:fldCharType="separate"/>
            </w:r>
            <w:r w:rsidR="00CD3E4F">
              <w:rPr>
                <w:noProof/>
                <w:webHidden/>
              </w:rPr>
              <w:t>7</w:t>
            </w:r>
            <w:r>
              <w:rPr>
                <w:noProof/>
                <w:webHidden/>
              </w:rPr>
              <w:fldChar w:fldCharType="end"/>
            </w:r>
          </w:hyperlink>
        </w:p>
        <w:p w14:paraId="2BCCE1DE" w14:textId="6AC8A9FB" w:rsidR="007F4F1C" w:rsidRDefault="007F4F1C">
          <w:pPr>
            <w:pStyle w:val="TDC1"/>
            <w:rPr>
              <w:rFonts w:asciiTheme="minorHAnsi" w:eastAsiaTheme="minorEastAsia" w:hAnsiTheme="minorHAnsi" w:cstheme="minorBidi"/>
              <w:bCs w:val="0"/>
              <w:noProof/>
              <w:sz w:val="24"/>
              <w:szCs w:val="24"/>
              <w:lang w:eastAsia="es-MX"/>
            </w:rPr>
          </w:pPr>
          <w:hyperlink w:anchor="_Toc214879440" w:history="1">
            <w:r w:rsidRPr="003A37B9">
              <w:rPr>
                <w:rStyle w:val="Hipervnculo"/>
                <w:noProof/>
              </w:rPr>
              <w:t>10.</w:t>
            </w:r>
            <w:r>
              <w:rPr>
                <w:rFonts w:asciiTheme="minorHAnsi" w:eastAsiaTheme="minorEastAsia" w:hAnsiTheme="minorHAnsi" w:cstheme="minorBidi"/>
                <w:bCs w:val="0"/>
                <w:noProof/>
                <w:sz w:val="24"/>
                <w:szCs w:val="24"/>
                <w:lang w:eastAsia="es-MX"/>
              </w:rPr>
              <w:tab/>
            </w:r>
            <w:r w:rsidRPr="003A37B9">
              <w:rPr>
                <w:rStyle w:val="Hipervnculo"/>
                <w:noProof/>
              </w:rPr>
              <w:t>Tiempos de respuesta de soporte y de servicio</w:t>
            </w:r>
            <w:r>
              <w:rPr>
                <w:noProof/>
                <w:webHidden/>
              </w:rPr>
              <w:tab/>
            </w:r>
            <w:r>
              <w:rPr>
                <w:noProof/>
                <w:webHidden/>
              </w:rPr>
              <w:fldChar w:fldCharType="begin"/>
            </w:r>
            <w:r>
              <w:rPr>
                <w:noProof/>
                <w:webHidden/>
              </w:rPr>
              <w:instrText xml:space="preserve"> PAGEREF _Toc214879440 \h </w:instrText>
            </w:r>
            <w:r>
              <w:rPr>
                <w:noProof/>
                <w:webHidden/>
              </w:rPr>
            </w:r>
            <w:r>
              <w:rPr>
                <w:noProof/>
                <w:webHidden/>
              </w:rPr>
              <w:fldChar w:fldCharType="separate"/>
            </w:r>
            <w:r w:rsidR="00CD3E4F">
              <w:rPr>
                <w:noProof/>
                <w:webHidden/>
              </w:rPr>
              <w:t>8</w:t>
            </w:r>
            <w:r>
              <w:rPr>
                <w:noProof/>
                <w:webHidden/>
              </w:rPr>
              <w:fldChar w:fldCharType="end"/>
            </w:r>
          </w:hyperlink>
        </w:p>
        <w:p w14:paraId="6E01D57E" w14:textId="0ECE9360" w:rsidR="007F4F1C" w:rsidRDefault="007F4F1C">
          <w:pPr>
            <w:pStyle w:val="TDC1"/>
            <w:rPr>
              <w:rFonts w:asciiTheme="minorHAnsi" w:eastAsiaTheme="minorEastAsia" w:hAnsiTheme="minorHAnsi" w:cstheme="minorBidi"/>
              <w:bCs w:val="0"/>
              <w:noProof/>
              <w:sz w:val="24"/>
              <w:szCs w:val="24"/>
              <w:lang w:eastAsia="es-MX"/>
            </w:rPr>
          </w:pPr>
          <w:hyperlink w:anchor="_Toc214879441" w:history="1">
            <w:r w:rsidRPr="003A37B9">
              <w:rPr>
                <w:rStyle w:val="Hipervnculo"/>
                <w:noProof/>
              </w:rPr>
              <w:t>11.</w:t>
            </w:r>
            <w:r>
              <w:rPr>
                <w:rFonts w:asciiTheme="minorHAnsi" w:eastAsiaTheme="minorEastAsia" w:hAnsiTheme="minorHAnsi" w:cstheme="minorBidi"/>
                <w:bCs w:val="0"/>
                <w:noProof/>
                <w:sz w:val="24"/>
                <w:szCs w:val="24"/>
                <w:lang w:eastAsia="es-MX"/>
              </w:rPr>
              <w:tab/>
            </w:r>
            <w:r w:rsidRPr="003A37B9">
              <w:rPr>
                <w:rStyle w:val="Hipervnculo"/>
                <w:noProof/>
              </w:rPr>
              <w:t>Garantía de cumplimiento del contrato</w:t>
            </w:r>
            <w:r>
              <w:rPr>
                <w:noProof/>
                <w:webHidden/>
              </w:rPr>
              <w:tab/>
            </w:r>
            <w:r>
              <w:rPr>
                <w:noProof/>
                <w:webHidden/>
              </w:rPr>
              <w:fldChar w:fldCharType="begin"/>
            </w:r>
            <w:r>
              <w:rPr>
                <w:noProof/>
                <w:webHidden/>
              </w:rPr>
              <w:instrText xml:space="preserve"> PAGEREF _Toc214879441 \h </w:instrText>
            </w:r>
            <w:r>
              <w:rPr>
                <w:noProof/>
                <w:webHidden/>
              </w:rPr>
            </w:r>
            <w:r>
              <w:rPr>
                <w:noProof/>
                <w:webHidden/>
              </w:rPr>
              <w:fldChar w:fldCharType="separate"/>
            </w:r>
            <w:r w:rsidR="00CD3E4F">
              <w:rPr>
                <w:noProof/>
                <w:webHidden/>
              </w:rPr>
              <w:t>9</w:t>
            </w:r>
            <w:r>
              <w:rPr>
                <w:noProof/>
                <w:webHidden/>
              </w:rPr>
              <w:fldChar w:fldCharType="end"/>
            </w:r>
          </w:hyperlink>
        </w:p>
        <w:p w14:paraId="5768266D" w14:textId="4B57BB90" w:rsidR="007F4F1C" w:rsidRDefault="007F4F1C">
          <w:pPr>
            <w:pStyle w:val="TDC1"/>
            <w:rPr>
              <w:rFonts w:asciiTheme="minorHAnsi" w:eastAsiaTheme="minorEastAsia" w:hAnsiTheme="minorHAnsi" w:cstheme="minorBidi"/>
              <w:bCs w:val="0"/>
              <w:noProof/>
              <w:sz w:val="24"/>
              <w:szCs w:val="24"/>
              <w:lang w:eastAsia="es-MX"/>
            </w:rPr>
          </w:pPr>
          <w:hyperlink w:anchor="_Toc214879442" w:history="1">
            <w:r w:rsidRPr="003A37B9">
              <w:rPr>
                <w:rStyle w:val="Hipervnculo"/>
                <w:noProof/>
              </w:rPr>
              <w:t>12.</w:t>
            </w:r>
            <w:r>
              <w:rPr>
                <w:rFonts w:asciiTheme="minorHAnsi" w:eastAsiaTheme="minorEastAsia" w:hAnsiTheme="minorHAnsi" w:cstheme="minorBidi"/>
                <w:bCs w:val="0"/>
                <w:noProof/>
                <w:sz w:val="24"/>
                <w:szCs w:val="24"/>
                <w:lang w:eastAsia="es-MX"/>
              </w:rPr>
              <w:tab/>
            </w:r>
            <w:r w:rsidRPr="003A37B9">
              <w:rPr>
                <w:rStyle w:val="Hipervnculo"/>
                <w:noProof/>
              </w:rPr>
              <w:t>Ejecución de la garantía</w:t>
            </w:r>
            <w:r>
              <w:rPr>
                <w:noProof/>
                <w:webHidden/>
              </w:rPr>
              <w:tab/>
            </w:r>
            <w:r>
              <w:rPr>
                <w:noProof/>
                <w:webHidden/>
              </w:rPr>
              <w:fldChar w:fldCharType="begin"/>
            </w:r>
            <w:r>
              <w:rPr>
                <w:noProof/>
                <w:webHidden/>
              </w:rPr>
              <w:instrText xml:space="preserve"> PAGEREF _Toc214879442 \h </w:instrText>
            </w:r>
            <w:r>
              <w:rPr>
                <w:noProof/>
                <w:webHidden/>
              </w:rPr>
            </w:r>
            <w:r>
              <w:rPr>
                <w:noProof/>
                <w:webHidden/>
              </w:rPr>
              <w:fldChar w:fldCharType="separate"/>
            </w:r>
            <w:r w:rsidR="00CD3E4F">
              <w:rPr>
                <w:noProof/>
                <w:webHidden/>
              </w:rPr>
              <w:t>9</w:t>
            </w:r>
            <w:r>
              <w:rPr>
                <w:noProof/>
                <w:webHidden/>
              </w:rPr>
              <w:fldChar w:fldCharType="end"/>
            </w:r>
          </w:hyperlink>
        </w:p>
        <w:p w14:paraId="519713C4" w14:textId="043B59F5" w:rsidR="007F4F1C" w:rsidRDefault="007F4F1C">
          <w:pPr>
            <w:pStyle w:val="TDC1"/>
            <w:rPr>
              <w:rFonts w:asciiTheme="minorHAnsi" w:eastAsiaTheme="minorEastAsia" w:hAnsiTheme="minorHAnsi" w:cstheme="minorBidi"/>
              <w:bCs w:val="0"/>
              <w:noProof/>
              <w:sz w:val="24"/>
              <w:szCs w:val="24"/>
              <w:lang w:eastAsia="es-MX"/>
            </w:rPr>
          </w:pPr>
          <w:hyperlink w:anchor="_Toc214879443" w:history="1">
            <w:r w:rsidRPr="003A37B9">
              <w:rPr>
                <w:rStyle w:val="Hipervnculo"/>
                <w:noProof/>
              </w:rPr>
              <w:t>13.</w:t>
            </w:r>
            <w:r>
              <w:rPr>
                <w:rFonts w:asciiTheme="minorHAnsi" w:eastAsiaTheme="minorEastAsia" w:hAnsiTheme="minorHAnsi" w:cstheme="minorBidi"/>
                <w:bCs w:val="0"/>
                <w:noProof/>
                <w:sz w:val="24"/>
                <w:szCs w:val="24"/>
                <w:lang w:eastAsia="es-MX"/>
              </w:rPr>
              <w:tab/>
            </w:r>
            <w:r w:rsidRPr="003A37B9">
              <w:rPr>
                <w:rStyle w:val="Hipervnculo"/>
                <w:noProof/>
              </w:rPr>
              <w:t>Garantía de anticipo</w:t>
            </w:r>
            <w:r>
              <w:rPr>
                <w:noProof/>
                <w:webHidden/>
              </w:rPr>
              <w:tab/>
            </w:r>
            <w:r>
              <w:rPr>
                <w:noProof/>
                <w:webHidden/>
              </w:rPr>
              <w:fldChar w:fldCharType="begin"/>
            </w:r>
            <w:r>
              <w:rPr>
                <w:noProof/>
                <w:webHidden/>
              </w:rPr>
              <w:instrText xml:space="preserve"> PAGEREF _Toc214879443 \h </w:instrText>
            </w:r>
            <w:r>
              <w:rPr>
                <w:noProof/>
                <w:webHidden/>
              </w:rPr>
            </w:r>
            <w:r>
              <w:rPr>
                <w:noProof/>
                <w:webHidden/>
              </w:rPr>
              <w:fldChar w:fldCharType="separate"/>
            </w:r>
            <w:r w:rsidR="00CD3E4F">
              <w:rPr>
                <w:noProof/>
                <w:webHidden/>
              </w:rPr>
              <w:t>9</w:t>
            </w:r>
            <w:r>
              <w:rPr>
                <w:noProof/>
                <w:webHidden/>
              </w:rPr>
              <w:fldChar w:fldCharType="end"/>
            </w:r>
          </w:hyperlink>
        </w:p>
        <w:p w14:paraId="2BDE1CD2" w14:textId="5B872A14" w:rsidR="007F4F1C" w:rsidRDefault="007F4F1C">
          <w:pPr>
            <w:pStyle w:val="TDC1"/>
            <w:rPr>
              <w:rFonts w:asciiTheme="minorHAnsi" w:eastAsiaTheme="minorEastAsia" w:hAnsiTheme="minorHAnsi" w:cstheme="minorBidi"/>
              <w:bCs w:val="0"/>
              <w:noProof/>
              <w:sz w:val="24"/>
              <w:szCs w:val="24"/>
              <w:lang w:eastAsia="es-MX"/>
            </w:rPr>
          </w:pPr>
          <w:hyperlink w:anchor="_Toc214879444" w:history="1">
            <w:r w:rsidRPr="003A37B9">
              <w:rPr>
                <w:rStyle w:val="Hipervnculo"/>
                <w:noProof/>
              </w:rPr>
              <w:t>14.</w:t>
            </w:r>
            <w:r>
              <w:rPr>
                <w:rFonts w:asciiTheme="minorHAnsi" w:eastAsiaTheme="minorEastAsia" w:hAnsiTheme="minorHAnsi" w:cstheme="minorBidi"/>
                <w:bCs w:val="0"/>
                <w:noProof/>
                <w:sz w:val="24"/>
                <w:szCs w:val="24"/>
                <w:lang w:eastAsia="es-MX"/>
              </w:rPr>
              <w:tab/>
            </w:r>
            <w:r w:rsidRPr="003A37B9">
              <w:rPr>
                <w:rStyle w:val="Hipervnculo"/>
                <w:noProof/>
              </w:rPr>
              <w:t>Condiciones de pago</w:t>
            </w:r>
            <w:r>
              <w:rPr>
                <w:noProof/>
                <w:webHidden/>
              </w:rPr>
              <w:tab/>
            </w:r>
            <w:r>
              <w:rPr>
                <w:noProof/>
                <w:webHidden/>
              </w:rPr>
              <w:fldChar w:fldCharType="begin"/>
            </w:r>
            <w:r>
              <w:rPr>
                <w:noProof/>
                <w:webHidden/>
              </w:rPr>
              <w:instrText xml:space="preserve"> PAGEREF _Toc214879444 \h </w:instrText>
            </w:r>
            <w:r>
              <w:rPr>
                <w:noProof/>
                <w:webHidden/>
              </w:rPr>
            </w:r>
            <w:r>
              <w:rPr>
                <w:noProof/>
                <w:webHidden/>
              </w:rPr>
              <w:fldChar w:fldCharType="separate"/>
            </w:r>
            <w:r w:rsidR="00CD3E4F">
              <w:rPr>
                <w:noProof/>
                <w:webHidden/>
              </w:rPr>
              <w:t>10</w:t>
            </w:r>
            <w:r>
              <w:rPr>
                <w:noProof/>
                <w:webHidden/>
              </w:rPr>
              <w:fldChar w:fldCharType="end"/>
            </w:r>
          </w:hyperlink>
        </w:p>
        <w:p w14:paraId="03047D3C" w14:textId="4A7D8633" w:rsidR="007F4F1C" w:rsidRDefault="007F4F1C">
          <w:pPr>
            <w:pStyle w:val="TDC1"/>
            <w:rPr>
              <w:rFonts w:asciiTheme="minorHAnsi" w:eastAsiaTheme="minorEastAsia" w:hAnsiTheme="minorHAnsi" w:cstheme="minorBidi"/>
              <w:bCs w:val="0"/>
              <w:noProof/>
              <w:sz w:val="24"/>
              <w:szCs w:val="24"/>
              <w:lang w:eastAsia="es-MX"/>
            </w:rPr>
          </w:pPr>
          <w:hyperlink w:anchor="_Toc214879445" w:history="1">
            <w:r w:rsidRPr="003A37B9">
              <w:rPr>
                <w:rStyle w:val="Hipervnculo"/>
                <w:noProof/>
              </w:rPr>
              <w:t>15.</w:t>
            </w:r>
            <w:r>
              <w:rPr>
                <w:rFonts w:asciiTheme="minorHAnsi" w:eastAsiaTheme="minorEastAsia" w:hAnsiTheme="minorHAnsi" w:cstheme="minorBidi"/>
                <w:bCs w:val="0"/>
                <w:noProof/>
                <w:sz w:val="24"/>
                <w:szCs w:val="24"/>
                <w:lang w:eastAsia="es-MX"/>
              </w:rPr>
              <w:tab/>
            </w:r>
            <w:r w:rsidRPr="003A37B9">
              <w:rPr>
                <w:rStyle w:val="Hipervnculo"/>
                <w:noProof/>
              </w:rPr>
              <w:t>Penas convencionales</w:t>
            </w:r>
            <w:r>
              <w:rPr>
                <w:noProof/>
                <w:webHidden/>
              </w:rPr>
              <w:tab/>
            </w:r>
            <w:r>
              <w:rPr>
                <w:noProof/>
                <w:webHidden/>
              </w:rPr>
              <w:fldChar w:fldCharType="begin"/>
            </w:r>
            <w:r>
              <w:rPr>
                <w:noProof/>
                <w:webHidden/>
              </w:rPr>
              <w:instrText xml:space="preserve"> PAGEREF _Toc214879445 \h </w:instrText>
            </w:r>
            <w:r>
              <w:rPr>
                <w:noProof/>
                <w:webHidden/>
              </w:rPr>
            </w:r>
            <w:r>
              <w:rPr>
                <w:noProof/>
                <w:webHidden/>
              </w:rPr>
              <w:fldChar w:fldCharType="separate"/>
            </w:r>
            <w:r w:rsidR="00CD3E4F">
              <w:rPr>
                <w:noProof/>
                <w:webHidden/>
              </w:rPr>
              <w:t>10</w:t>
            </w:r>
            <w:r>
              <w:rPr>
                <w:noProof/>
                <w:webHidden/>
              </w:rPr>
              <w:fldChar w:fldCharType="end"/>
            </w:r>
          </w:hyperlink>
        </w:p>
        <w:p w14:paraId="5E450B36" w14:textId="1FDC56E4" w:rsidR="007F4F1C" w:rsidRDefault="007F4F1C">
          <w:pPr>
            <w:pStyle w:val="TDC1"/>
            <w:rPr>
              <w:rFonts w:asciiTheme="minorHAnsi" w:eastAsiaTheme="minorEastAsia" w:hAnsiTheme="minorHAnsi" w:cstheme="minorBidi"/>
              <w:bCs w:val="0"/>
              <w:noProof/>
              <w:sz w:val="24"/>
              <w:szCs w:val="24"/>
              <w:lang w:eastAsia="es-MX"/>
            </w:rPr>
          </w:pPr>
          <w:hyperlink w:anchor="_Toc214879446" w:history="1">
            <w:r w:rsidRPr="003A37B9">
              <w:rPr>
                <w:rStyle w:val="Hipervnculo"/>
                <w:noProof/>
              </w:rPr>
              <w:t>16.</w:t>
            </w:r>
            <w:r>
              <w:rPr>
                <w:rFonts w:asciiTheme="minorHAnsi" w:eastAsiaTheme="minorEastAsia" w:hAnsiTheme="minorHAnsi" w:cstheme="minorBidi"/>
                <w:bCs w:val="0"/>
                <w:noProof/>
                <w:sz w:val="24"/>
                <w:szCs w:val="24"/>
                <w:lang w:eastAsia="es-MX"/>
              </w:rPr>
              <w:tab/>
            </w:r>
            <w:r w:rsidRPr="003A37B9">
              <w:rPr>
                <w:rStyle w:val="Hipervnculo"/>
                <w:noProof/>
              </w:rPr>
              <w:t>Deductivas</w:t>
            </w:r>
            <w:r>
              <w:rPr>
                <w:noProof/>
                <w:webHidden/>
              </w:rPr>
              <w:tab/>
            </w:r>
            <w:r>
              <w:rPr>
                <w:noProof/>
                <w:webHidden/>
              </w:rPr>
              <w:fldChar w:fldCharType="begin"/>
            </w:r>
            <w:r>
              <w:rPr>
                <w:noProof/>
                <w:webHidden/>
              </w:rPr>
              <w:instrText xml:space="preserve"> PAGEREF _Toc214879446 \h </w:instrText>
            </w:r>
            <w:r>
              <w:rPr>
                <w:noProof/>
                <w:webHidden/>
              </w:rPr>
            </w:r>
            <w:r>
              <w:rPr>
                <w:noProof/>
                <w:webHidden/>
              </w:rPr>
              <w:fldChar w:fldCharType="separate"/>
            </w:r>
            <w:r w:rsidR="00CD3E4F">
              <w:rPr>
                <w:noProof/>
                <w:webHidden/>
              </w:rPr>
              <w:t>12</w:t>
            </w:r>
            <w:r>
              <w:rPr>
                <w:noProof/>
                <w:webHidden/>
              </w:rPr>
              <w:fldChar w:fldCharType="end"/>
            </w:r>
          </w:hyperlink>
        </w:p>
        <w:p w14:paraId="19CBFB1A" w14:textId="4AFADDB6" w:rsidR="007F4F1C" w:rsidRDefault="007F4F1C">
          <w:pPr>
            <w:pStyle w:val="TDC1"/>
            <w:rPr>
              <w:rFonts w:asciiTheme="minorHAnsi" w:eastAsiaTheme="minorEastAsia" w:hAnsiTheme="minorHAnsi" w:cstheme="minorBidi"/>
              <w:bCs w:val="0"/>
              <w:noProof/>
              <w:sz w:val="24"/>
              <w:szCs w:val="24"/>
              <w:lang w:eastAsia="es-MX"/>
            </w:rPr>
          </w:pPr>
          <w:hyperlink w:anchor="_Toc214879447" w:history="1">
            <w:r w:rsidRPr="003A37B9">
              <w:rPr>
                <w:rStyle w:val="Hipervnculo"/>
                <w:noProof/>
              </w:rPr>
              <w:t>17.</w:t>
            </w:r>
            <w:r>
              <w:rPr>
                <w:rFonts w:asciiTheme="minorHAnsi" w:eastAsiaTheme="minorEastAsia" w:hAnsiTheme="minorHAnsi" w:cstheme="minorBidi"/>
                <w:bCs w:val="0"/>
                <w:noProof/>
                <w:sz w:val="24"/>
                <w:szCs w:val="24"/>
                <w:lang w:eastAsia="es-MX"/>
              </w:rPr>
              <w:tab/>
            </w:r>
            <w:r w:rsidRPr="003A37B9">
              <w:rPr>
                <w:rStyle w:val="Hipervnculo"/>
                <w:noProof/>
              </w:rPr>
              <w:t>Entregables y Plazo de Entrega del Servicio</w:t>
            </w:r>
            <w:r>
              <w:rPr>
                <w:noProof/>
                <w:webHidden/>
              </w:rPr>
              <w:tab/>
            </w:r>
            <w:r>
              <w:rPr>
                <w:noProof/>
                <w:webHidden/>
              </w:rPr>
              <w:fldChar w:fldCharType="begin"/>
            </w:r>
            <w:r>
              <w:rPr>
                <w:noProof/>
                <w:webHidden/>
              </w:rPr>
              <w:instrText xml:space="preserve"> PAGEREF _Toc214879447 \h </w:instrText>
            </w:r>
            <w:r>
              <w:rPr>
                <w:noProof/>
                <w:webHidden/>
              </w:rPr>
            </w:r>
            <w:r>
              <w:rPr>
                <w:noProof/>
                <w:webHidden/>
              </w:rPr>
              <w:fldChar w:fldCharType="separate"/>
            </w:r>
            <w:r w:rsidR="00CD3E4F">
              <w:rPr>
                <w:noProof/>
                <w:webHidden/>
              </w:rPr>
              <w:t>14</w:t>
            </w:r>
            <w:r>
              <w:rPr>
                <w:noProof/>
                <w:webHidden/>
              </w:rPr>
              <w:fldChar w:fldCharType="end"/>
            </w:r>
          </w:hyperlink>
        </w:p>
        <w:p w14:paraId="416CCED1" w14:textId="671A32AC" w:rsidR="007F4F1C" w:rsidRDefault="007F4F1C">
          <w:pPr>
            <w:pStyle w:val="TDC1"/>
            <w:rPr>
              <w:rFonts w:asciiTheme="minorHAnsi" w:eastAsiaTheme="minorEastAsia" w:hAnsiTheme="minorHAnsi" w:cstheme="minorBidi"/>
              <w:bCs w:val="0"/>
              <w:noProof/>
              <w:sz w:val="24"/>
              <w:szCs w:val="24"/>
              <w:lang w:eastAsia="es-MX"/>
            </w:rPr>
          </w:pPr>
          <w:hyperlink w:anchor="_Toc214879448" w:history="1">
            <w:r w:rsidRPr="003A37B9">
              <w:rPr>
                <w:rStyle w:val="Hipervnculo"/>
                <w:noProof/>
              </w:rPr>
              <w:t>18.</w:t>
            </w:r>
            <w:r>
              <w:rPr>
                <w:rFonts w:asciiTheme="minorHAnsi" w:eastAsiaTheme="minorEastAsia" w:hAnsiTheme="minorHAnsi" w:cstheme="minorBidi"/>
                <w:bCs w:val="0"/>
                <w:noProof/>
                <w:sz w:val="24"/>
                <w:szCs w:val="24"/>
                <w:lang w:eastAsia="es-MX"/>
              </w:rPr>
              <w:tab/>
            </w:r>
            <w:r w:rsidRPr="003A37B9">
              <w:rPr>
                <w:rStyle w:val="Hipervnculo"/>
                <w:noProof/>
              </w:rPr>
              <w:t>Mecanismos requeridos al proveedor para responder por defectos o vicios ocultos o de la calidad de los servicios</w:t>
            </w:r>
            <w:r>
              <w:rPr>
                <w:noProof/>
                <w:webHidden/>
              </w:rPr>
              <w:tab/>
            </w:r>
            <w:r>
              <w:rPr>
                <w:noProof/>
                <w:webHidden/>
              </w:rPr>
              <w:fldChar w:fldCharType="begin"/>
            </w:r>
            <w:r>
              <w:rPr>
                <w:noProof/>
                <w:webHidden/>
              </w:rPr>
              <w:instrText xml:space="preserve"> PAGEREF _Toc214879448 \h </w:instrText>
            </w:r>
            <w:r>
              <w:rPr>
                <w:noProof/>
                <w:webHidden/>
              </w:rPr>
            </w:r>
            <w:r>
              <w:rPr>
                <w:noProof/>
                <w:webHidden/>
              </w:rPr>
              <w:fldChar w:fldCharType="separate"/>
            </w:r>
            <w:r w:rsidR="00CD3E4F">
              <w:rPr>
                <w:noProof/>
                <w:webHidden/>
              </w:rPr>
              <w:t>15</w:t>
            </w:r>
            <w:r>
              <w:rPr>
                <w:noProof/>
                <w:webHidden/>
              </w:rPr>
              <w:fldChar w:fldCharType="end"/>
            </w:r>
          </w:hyperlink>
        </w:p>
        <w:p w14:paraId="0646EE83" w14:textId="4CBE5F6D" w:rsidR="007F4F1C" w:rsidRDefault="007F4F1C">
          <w:pPr>
            <w:pStyle w:val="TDC1"/>
            <w:rPr>
              <w:rFonts w:asciiTheme="minorHAnsi" w:eastAsiaTheme="minorEastAsia" w:hAnsiTheme="minorHAnsi" w:cstheme="minorBidi"/>
              <w:bCs w:val="0"/>
              <w:noProof/>
              <w:sz w:val="24"/>
              <w:szCs w:val="24"/>
              <w:lang w:eastAsia="es-MX"/>
            </w:rPr>
          </w:pPr>
          <w:hyperlink w:anchor="_Toc214879449" w:history="1">
            <w:r w:rsidRPr="003A37B9">
              <w:rPr>
                <w:rStyle w:val="Hipervnculo"/>
                <w:noProof/>
              </w:rPr>
              <w:t>19.</w:t>
            </w:r>
            <w:r>
              <w:rPr>
                <w:rFonts w:asciiTheme="minorHAnsi" w:eastAsiaTheme="minorEastAsia" w:hAnsiTheme="minorHAnsi" w:cstheme="minorBidi"/>
                <w:bCs w:val="0"/>
                <w:noProof/>
                <w:sz w:val="24"/>
                <w:szCs w:val="24"/>
                <w:lang w:eastAsia="es-MX"/>
              </w:rPr>
              <w:tab/>
            </w:r>
            <w:r w:rsidRPr="003A37B9">
              <w:rPr>
                <w:rStyle w:val="Hipervnculo"/>
                <w:noProof/>
              </w:rPr>
              <w:t>Mecanismos de comprobación supervisión y verificación de los bienes o de los servicios contratados y efectivamente entregados o prestados, así como del cumplimiento de las requisiciones de cada entregable</w:t>
            </w:r>
            <w:r>
              <w:rPr>
                <w:noProof/>
                <w:webHidden/>
              </w:rPr>
              <w:tab/>
            </w:r>
            <w:r>
              <w:rPr>
                <w:noProof/>
                <w:webHidden/>
              </w:rPr>
              <w:fldChar w:fldCharType="begin"/>
            </w:r>
            <w:r>
              <w:rPr>
                <w:noProof/>
                <w:webHidden/>
              </w:rPr>
              <w:instrText xml:space="preserve"> PAGEREF _Toc214879449 \h </w:instrText>
            </w:r>
            <w:r>
              <w:rPr>
                <w:noProof/>
                <w:webHidden/>
              </w:rPr>
            </w:r>
            <w:r>
              <w:rPr>
                <w:noProof/>
                <w:webHidden/>
              </w:rPr>
              <w:fldChar w:fldCharType="separate"/>
            </w:r>
            <w:r w:rsidR="00CD3E4F">
              <w:rPr>
                <w:noProof/>
                <w:webHidden/>
              </w:rPr>
              <w:t>15</w:t>
            </w:r>
            <w:r>
              <w:rPr>
                <w:noProof/>
                <w:webHidden/>
              </w:rPr>
              <w:fldChar w:fldCharType="end"/>
            </w:r>
          </w:hyperlink>
        </w:p>
        <w:p w14:paraId="6A38CF1C" w14:textId="7A3BAE1D" w:rsidR="007F4F1C" w:rsidRDefault="007F4F1C">
          <w:pPr>
            <w:pStyle w:val="TDC1"/>
            <w:rPr>
              <w:rFonts w:asciiTheme="minorHAnsi" w:eastAsiaTheme="minorEastAsia" w:hAnsiTheme="minorHAnsi" w:cstheme="minorBidi"/>
              <w:bCs w:val="0"/>
              <w:noProof/>
              <w:sz w:val="24"/>
              <w:szCs w:val="24"/>
              <w:lang w:eastAsia="es-MX"/>
            </w:rPr>
          </w:pPr>
          <w:hyperlink w:anchor="_Toc214879450" w:history="1">
            <w:r w:rsidRPr="003A37B9">
              <w:rPr>
                <w:rStyle w:val="Hipervnculo"/>
                <w:noProof/>
              </w:rPr>
              <w:t>20.</w:t>
            </w:r>
            <w:r>
              <w:rPr>
                <w:rFonts w:asciiTheme="minorHAnsi" w:eastAsiaTheme="minorEastAsia" w:hAnsiTheme="minorHAnsi" w:cstheme="minorBidi"/>
                <w:bCs w:val="0"/>
                <w:noProof/>
                <w:sz w:val="24"/>
                <w:szCs w:val="24"/>
                <w:lang w:eastAsia="es-MX"/>
              </w:rPr>
              <w:tab/>
            </w:r>
            <w:r w:rsidRPr="003A37B9">
              <w:rPr>
                <w:rStyle w:val="Hipervnculo"/>
                <w:noProof/>
              </w:rPr>
              <w:t>Confidencialidad</w:t>
            </w:r>
            <w:r>
              <w:rPr>
                <w:noProof/>
                <w:webHidden/>
              </w:rPr>
              <w:tab/>
            </w:r>
            <w:r>
              <w:rPr>
                <w:noProof/>
                <w:webHidden/>
              </w:rPr>
              <w:fldChar w:fldCharType="begin"/>
            </w:r>
            <w:r>
              <w:rPr>
                <w:noProof/>
                <w:webHidden/>
              </w:rPr>
              <w:instrText xml:space="preserve"> PAGEREF _Toc214879450 \h </w:instrText>
            </w:r>
            <w:r>
              <w:rPr>
                <w:noProof/>
                <w:webHidden/>
              </w:rPr>
            </w:r>
            <w:r>
              <w:rPr>
                <w:noProof/>
                <w:webHidden/>
              </w:rPr>
              <w:fldChar w:fldCharType="separate"/>
            </w:r>
            <w:r w:rsidR="00CD3E4F">
              <w:rPr>
                <w:noProof/>
                <w:webHidden/>
              </w:rPr>
              <w:t>16</w:t>
            </w:r>
            <w:r>
              <w:rPr>
                <w:noProof/>
                <w:webHidden/>
              </w:rPr>
              <w:fldChar w:fldCharType="end"/>
            </w:r>
          </w:hyperlink>
        </w:p>
        <w:p w14:paraId="206E55DE" w14:textId="5B091ABD" w:rsidR="007F4F1C" w:rsidRDefault="007F4F1C">
          <w:pPr>
            <w:pStyle w:val="TDC1"/>
            <w:rPr>
              <w:rFonts w:asciiTheme="minorHAnsi" w:eastAsiaTheme="minorEastAsia" w:hAnsiTheme="minorHAnsi" w:cstheme="minorBidi"/>
              <w:bCs w:val="0"/>
              <w:noProof/>
              <w:sz w:val="24"/>
              <w:szCs w:val="24"/>
              <w:lang w:eastAsia="es-MX"/>
            </w:rPr>
          </w:pPr>
          <w:hyperlink w:anchor="_Toc214879451" w:history="1">
            <w:r w:rsidRPr="003A37B9">
              <w:rPr>
                <w:rStyle w:val="Hipervnculo"/>
                <w:noProof/>
              </w:rPr>
              <w:t>21.</w:t>
            </w:r>
            <w:r>
              <w:rPr>
                <w:rFonts w:asciiTheme="minorHAnsi" w:eastAsiaTheme="minorEastAsia" w:hAnsiTheme="minorHAnsi" w:cstheme="minorBidi"/>
                <w:bCs w:val="0"/>
                <w:noProof/>
                <w:sz w:val="24"/>
                <w:szCs w:val="24"/>
                <w:lang w:eastAsia="es-MX"/>
              </w:rPr>
              <w:tab/>
            </w:r>
            <w:r w:rsidRPr="003A37B9">
              <w:rPr>
                <w:rStyle w:val="Hipervnculo"/>
                <w:noProof/>
              </w:rPr>
              <w:t>Propiedad intelectual</w:t>
            </w:r>
            <w:r>
              <w:rPr>
                <w:noProof/>
                <w:webHidden/>
              </w:rPr>
              <w:tab/>
            </w:r>
            <w:r>
              <w:rPr>
                <w:noProof/>
                <w:webHidden/>
              </w:rPr>
              <w:fldChar w:fldCharType="begin"/>
            </w:r>
            <w:r>
              <w:rPr>
                <w:noProof/>
                <w:webHidden/>
              </w:rPr>
              <w:instrText xml:space="preserve"> PAGEREF _Toc214879451 \h </w:instrText>
            </w:r>
            <w:r>
              <w:rPr>
                <w:noProof/>
                <w:webHidden/>
              </w:rPr>
            </w:r>
            <w:r>
              <w:rPr>
                <w:noProof/>
                <w:webHidden/>
              </w:rPr>
              <w:fldChar w:fldCharType="separate"/>
            </w:r>
            <w:r w:rsidR="00CD3E4F">
              <w:rPr>
                <w:noProof/>
                <w:webHidden/>
              </w:rPr>
              <w:t>17</w:t>
            </w:r>
            <w:r>
              <w:rPr>
                <w:noProof/>
                <w:webHidden/>
              </w:rPr>
              <w:fldChar w:fldCharType="end"/>
            </w:r>
          </w:hyperlink>
        </w:p>
        <w:p w14:paraId="43E0E051" w14:textId="2E19C47E" w:rsidR="007F4F1C" w:rsidRDefault="007F4F1C">
          <w:pPr>
            <w:pStyle w:val="TDC1"/>
            <w:rPr>
              <w:rFonts w:asciiTheme="minorHAnsi" w:eastAsiaTheme="minorEastAsia" w:hAnsiTheme="minorHAnsi" w:cstheme="minorBidi"/>
              <w:bCs w:val="0"/>
              <w:noProof/>
              <w:sz w:val="24"/>
              <w:szCs w:val="24"/>
              <w:lang w:eastAsia="es-MX"/>
            </w:rPr>
          </w:pPr>
          <w:hyperlink w:anchor="_Toc214879452" w:history="1">
            <w:r w:rsidRPr="003A37B9">
              <w:rPr>
                <w:rStyle w:val="Hipervnculo"/>
                <w:noProof/>
              </w:rPr>
              <w:t>22.</w:t>
            </w:r>
            <w:r>
              <w:rPr>
                <w:rFonts w:asciiTheme="minorHAnsi" w:eastAsiaTheme="minorEastAsia" w:hAnsiTheme="minorHAnsi" w:cstheme="minorBidi"/>
                <w:bCs w:val="0"/>
                <w:noProof/>
                <w:sz w:val="24"/>
                <w:szCs w:val="24"/>
                <w:lang w:eastAsia="es-MX"/>
              </w:rPr>
              <w:tab/>
            </w:r>
            <w:r w:rsidRPr="003A37B9">
              <w:rPr>
                <w:rStyle w:val="Hipervnculo"/>
                <w:noProof/>
              </w:rPr>
              <w:t>Administrador del contrato</w:t>
            </w:r>
            <w:r>
              <w:rPr>
                <w:noProof/>
                <w:webHidden/>
              </w:rPr>
              <w:tab/>
            </w:r>
            <w:r>
              <w:rPr>
                <w:noProof/>
                <w:webHidden/>
              </w:rPr>
              <w:fldChar w:fldCharType="begin"/>
            </w:r>
            <w:r>
              <w:rPr>
                <w:noProof/>
                <w:webHidden/>
              </w:rPr>
              <w:instrText xml:space="preserve"> PAGEREF _Toc214879452 \h </w:instrText>
            </w:r>
            <w:r>
              <w:rPr>
                <w:noProof/>
                <w:webHidden/>
              </w:rPr>
            </w:r>
            <w:r>
              <w:rPr>
                <w:noProof/>
                <w:webHidden/>
              </w:rPr>
              <w:fldChar w:fldCharType="separate"/>
            </w:r>
            <w:r w:rsidR="00CD3E4F">
              <w:rPr>
                <w:noProof/>
                <w:webHidden/>
              </w:rPr>
              <w:t>17</w:t>
            </w:r>
            <w:r>
              <w:rPr>
                <w:noProof/>
                <w:webHidden/>
              </w:rPr>
              <w:fldChar w:fldCharType="end"/>
            </w:r>
          </w:hyperlink>
        </w:p>
        <w:p w14:paraId="250A65E2" w14:textId="1D0366BD" w:rsidR="007F4F1C" w:rsidRDefault="007F4F1C">
          <w:pPr>
            <w:pStyle w:val="TDC1"/>
            <w:rPr>
              <w:rFonts w:asciiTheme="minorHAnsi" w:eastAsiaTheme="minorEastAsia" w:hAnsiTheme="minorHAnsi" w:cstheme="minorBidi"/>
              <w:bCs w:val="0"/>
              <w:noProof/>
              <w:sz w:val="24"/>
              <w:szCs w:val="24"/>
              <w:lang w:eastAsia="es-MX"/>
            </w:rPr>
          </w:pPr>
          <w:hyperlink w:anchor="_Toc214879453" w:history="1">
            <w:r w:rsidRPr="003A37B9">
              <w:rPr>
                <w:rStyle w:val="Hipervnculo"/>
                <w:noProof/>
              </w:rPr>
              <w:t>23.</w:t>
            </w:r>
            <w:r>
              <w:rPr>
                <w:rFonts w:asciiTheme="minorHAnsi" w:eastAsiaTheme="minorEastAsia" w:hAnsiTheme="minorHAnsi" w:cstheme="minorBidi"/>
                <w:bCs w:val="0"/>
                <w:noProof/>
                <w:sz w:val="24"/>
                <w:szCs w:val="24"/>
                <w:lang w:eastAsia="es-MX"/>
              </w:rPr>
              <w:tab/>
            </w:r>
            <w:r w:rsidRPr="003A37B9">
              <w:rPr>
                <w:rStyle w:val="Hipervnculo"/>
                <w:noProof/>
              </w:rPr>
              <w:t>Mecanismos de control para la administración del contrato</w:t>
            </w:r>
            <w:r>
              <w:rPr>
                <w:noProof/>
                <w:webHidden/>
              </w:rPr>
              <w:tab/>
            </w:r>
            <w:r>
              <w:rPr>
                <w:noProof/>
                <w:webHidden/>
              </w:rPr>
              <w:fldChar w:fldCharType="begin"/>
            </w:r>
            <w:r>
              <w:rPr>
                <w:noProof/>
                <w:webHidden/>
              </w:rPr>
              <w:instrText xml:space="preserve"> PAGEREF _Toc214879453 \h </w:instrText>
            </w:r>
            <w:r>
              <w:rPr>
                <w:noProof/>
                <w:webHidden/>
              </w:rPr>
            </w:r>
            <w:r>
              <w:rPr>
                <w:noProof/>
                <w:webHidden/>
              </w:rPr>
              <w:fldChar w:fldCharType="separate"/>
            </w:r>
            <w:r w:rsidR="00CD3E4F">
              <w:rPr>
                <w:noProof/>
                <w:webHidden/>
              </w:rPr>
              <w:t>18</w:t>
            </w:r>
            <w:r>
              <w:rPr>
                <w:noProof/>
                <w:webHidden/>
              </w:rPr>
              <w:fldChar w:fldCharType="end"/>
            </w:r>
          </w:hyperlink>
        </w:p>
        <w:p w14:paraId="1AF35C81" w14:textId="765D1749" w:rsidR="007F4F1C" w:rsidRDefault="007F4F1C">
          <w:pPr>
            <w:pStyle w:val="TDC1"/>
            <w:rPr>
              <w:rFonts w:asciiTheme="minorHAnsi" w:eastAsiaTheme="minorEastAsia" w:hAnsiTheme="minorHAnsi" w:cstheme="minorBidi"/>
              <w:bCs w:val="0"/>
              <w:noProof/>
              <w:sz w:val="24"/>
              <w:szCs w:val="24"/>
              <w:lang w:eastAsia="es-MX"/>
            </w:rPr>
          </w:pPr>
          <w:hyperlink w:anchor="_Toc214879454" w:history="1">
            <w:r w:rsidRPr="003A37B9">
              <w:rPr>
                <w:rStyle w:val="Hipervnculo"/>
                <w:noProof/>
              </w:rPr>
              <w:t>24.</w:t>
            </w:r>
            <w:r>
              <w:rPr>
                <w:rFonts w:asciiTheme="minorHAnsi" w:eastAsiaTheme="minorEastAsia" w:hAnsiTheme="minorHAnsi" w:cstheme="minorBidi"/>
                <w:bCs w:val="0"/>
                <w:noProof/>
                <w:sz w:val="24"/>
                <w:szCs w:val="24"/>
                <w:lang w:eastAsia="es-MX"/>
              </w:rPr>
              <w:tab/>
            </w:r>
            <w:r w:rsidRPr="003A37B9">
              <w:rPr>
                <w:rStyle w:val="Hipervnculo"/>
                <w:noProof/>
              </w:rPr>
              <w:t>Rescisión administrativa del contrato</w:t>
            </w:r>
            <w:r>
              <w:rPr>
                <w:noProof/>
                <w:webHidden/>
              </w:rPr>
              <w:tab/>
            </w:r>
            <w:r>
              <w:rPr>
                <w:noProof/>
                <w:webHidden/>
              </w:rPr>
              <w:fldChar w:fldCharType="begin"/>
            </w:r>
            <w:r>
              <w:rPr>
                <w:noProof/>
                <w:webHidden/>
              </w:rPr>
              <w:instrText xml:space="preserve"> PAGEREF _Toc214879454 \h </w:instrText>
            </w:r>
            <w:r>
              <w:rPr>
                <w:noProof/>
                <w:webHidden/>
              </w:rPr>
            </w:r>
            <w:r>
              <w:rPr>
                <w:noProof/>
                <w:webHidden/>
              </w:rPr>
              <w:fldChar w:fldCharType="separate"/>
            </w:r>
            <w:r w:rsidR="00CD3E4F">
              <w:rPr>
                <w:noProof/>
                <w:webHidden/>
              </w:rPr>
              <w:t>18</w:t>
            </w:r>
            <w:r>
              <w:rPr>
                <w:noProof/>
                <w:webHidden/>
              </w:rPr>
              <w:fldChar w:fldCharType="end"/>
            </w:r>
          </w:hyperlink>
        </w:p>
        <w:p w14:paraId="05308CB2" w14:textId="5181760E" w:rsidR="007F4F1C" w:rsidRDefault="007F4F1C">
          <w:pPr>
            <w:pStyle w:val="TDC1"/>
            <w:rPr>
              <w:rFonts w:asciiTheme="minorHAnsi" w:eastAsiaTheme="minorEastAsia" w:hAnsiTheme="minorHAnsi" w:cstheme="minorBidi"/>
              <w:bCs w:val="0"/>
              <w:noProof/>
              <w:sz w:val="24"/>
              <w:szCs w:val="24"/>
              <w:lang w:eastAsia="es-MX"/>
            </w:rPr>
          </w:pPr>
          <w:hyperlink w:anchor="_Toc214879455" w:history="1">
            <w:r w:rsidRPr="003A37B9">
              <w:rPr>
                <w:rStyle w:val="Hipervnculo"/>
                <w:noProof/>
              </w:rPr>
              <w:t>25.</w:t>
            </w:r>
            <w:r>
              <w:rPr>
                <w:rFonts w:asciiTheme="minorHAnsi" w:eastAsiaTheme="minorEastAsia" w:hAnsiTheme="minorHAnsi" w:cstheme="minorBidi"/>
                <w:bCs w:val="0"/>
                <w:noProof/>
                <w:sz w:val="24"/>
                <w:szCs w:val="24"/>
                <w:lang w:eastAsia="es-MX"/>
              </w:rPr>
              <w:tab/>
            </w:r>
            <w:r w:rsidRPr="003A37B9">
              <w:rPr>
                <w:rStyle w:val="Hipervnculo"/>
                <w:noProof/>
              </w:rPr>
              <w:t>Terminación anticipada del contrato</w:t>
            </w:r>
            <w:r>
              <w:rPr>
                <w:noProof/>
                <w:webHidden/>
              </w:rPr>
              <w:tab/>
            </w:r>
            <w:r>
              <w:rPr>
                <w:noProof/>
                <w:webHidden/>
              </w:rPr>
              <w:fldChar w:fldCharType="begin"/>
            </w:r>
            <w:r>
              <w:rPr>
                <w:noProof/>
                <w:webHidden/>
              </w:rPr>
              <w:instrText xml:space="preserve"> PAGEREF _Toc214879455 \h </w:instrText>
            </w:r>
            <w:r>
              <w:rPr>
                <w:noProof/>
                <w:webHidden/>
              </w:rPr>
            </w:r>
            <w:r>
              <w:rPr>
                <w:noProof/>
                <w:webHidden/>
              </w:rPr>
              <w:fldChar w:fldCharType="separate"/>
            </w:r>
            <w:r w:rsidR="00CD3E4F">
              <w:rPr>
                <w:noProof/>
                <w:webHidden/>
              </w:rPr>
              <w:t>19</w:t>
            </w:r>
            <w:r>
              <w:rPr>
                <w:noProof/>
                <w:webHidden/>
              </w:rPr>
              <w:fldChar w:fldCharType="end"/>
            </w:r>
          </w:hyperlink>
        </w:p>
        <w:p w14:paraId="3292353F" w14:textId="4647CF02" w:rsidR="007F4F1C" w:rsidRDefault="007F4F1C">
          <w:pPr>
            <w:pStyle w:val="TDC1"/>
            <w:rPr>
              <w:rFonts w:asciiTheme="minorHAnsi" w:eastAsiaTheme="minorEastAsia" w:hAnsiTheme="minorHAnsi" w:cstheme="minorBidi"/>
              <w:bCs w:val="0"/>
              <w:noProof/>
              <w:sz w:val="24"/>
              <w:szCs w:val="24"/>
              <w:lang w:eastAsia="es-MX"/>
            </w:rPr>
          </w:pPr>
          <w:hyperlink w:anchor="_Toc214879456" w:history="1">
            <w:r w:rsidRPr="003A37B9">
              <w:rPr>
                <w:rStyle w:val="Hipervnculo"/>
                <w:noProof/>
              </w:rPr>
              <w:t>26.</w:t>
            </w:r>
            <w:r>
              <w:rPr>
                <w:rFonts w:asciiTheme="minorHAnsi" w:eastAsiaTheme="minorEastAsia" w:hAnsiTheme="minorHAnsi" w:cstheme="minorBidi"/>
                <w:bCs w:val="0"/>
                <w:noProof/>
                <w:sz w:val="24"/>
                <w:szCs w:val="24"/>
                <w:lang w:eastAsia="es-MX"/>
              </w:rPr>
              <w:tab/>
            </w:r>
            <w:r w:rsidRPr="003A37B9">
              <w:rPr>
                <w:rStyle w:val="Hipervnculo"/>
                <w:noProof/>
              </w:rPr>
              <w:t>Responsabilidad</w:t>
            </w:r>
            <w:r>
              <w:rPr>
                <w:noProof/>
                <w:webHidden/>
              </w:rPr>
              <w:tab/>
            </w:r>
            <w:r>
              <w:rPr>
                <w:noProof/>
                <w:webHidden/>
              </w:rPr>
              <w:fldChar w:fldCharType="begin"/>
            </w:r>
            <w:r>
              <w:rPr>
                <w:noProof/>
                <w:webHidden/>
              </w:rPr>
              <w:instrText xml:space="preserve"> PAGEREF _Toc214879456 \h </w:instrText>
            </w:r>
            <w:r>
              <w:rPr>
                <w:noProof/>
                <w:webHidden/>
              </w:rPr>
            </w:r>
            <w:r>
              <w:rPr>
                <w:noProof/>
                <w:webHidden/>
              </w:rPr>
              <w:fldChar w:fldCharType="separate"/>
            </w:r>
            <w:r w:rsidR="00CD3E4F">
              <w:rPr>
                <w:noProof/>
                <w:webHidden/>
              </w:rPr>
              <w:t>19</w:t>
            </w:r>
            <w:r>
              <w:rPr>
                <w:noProof/>
                <w:webHidden/>
              </w:rPr>
              <w:fldChar w:fldCharType="end"/>
            </w:r>
          </w:hyperlink>
        </w:p>
        <w:p w14:paraId="2E118EA6" w14:textId="06405BA9" w:rsidR="007F4F1C" w:rsidRDefault="007F4F1C">
          <w:pPr>
            <w:pStyle w:val="TDC1"/>
            <w:rPr>
              <w:rFonts w:asciiTheme="minorHAnsi" w:eastAsiaTheme="minorEastAsia" w:hAnsiTheme="minorHAnsi" w:cstheme="minorBidi"/>
              <w:bCs w:val="0"/>
              <w:noProof/>
              <w:sz w:val="24"/>
              <w:szCs w:val="24"/>
              <w:lang w:eastAsia="es-MX"/>
            </w:rPr>
          </w:pPr>
          <w:hyperlink w:anchor="_Toc214879457" w:history="1">
            <w:r w:rsidRPr="003A37B9">
              <w:rPr>
                <w:rStyle w:val="Hipervnculo"/>
                <w:noProof/>
              </w:rPr>
              <w:t>27.</w:t>
            </w:r>
            <w:r>
              <w:rPr>
                <w:rFonts w:asciiTheme="minorHAnsi" w:eastAsiaTheme="minorEastAsia" w:hAnsiTheme="minorHAnsi" w:cstheme="minorBidi"/>
                <w:bCs w:val="0"/>
                <w:noProof/>
                <w:sz w:val="24"/>
                <w:szCs w:val="24"/>
                <w:lang w:eastAsia="es-MX"/>
              </w:rPr>
              <w:tab/>
            </w:r>
            <w:r w:rsidRPr="003A37B9">
              <w:rPr>
                <w:rStyle w:val="Hipervnculo"/>
                <w:noProof/>
              </w:rPr>
              <w:t>Pagos anticipados</w:t>
            </w:r>
            <w:r>
              <w:rPr>
                <w:noProof/>
                <w:webHidden/>
              </w:rPr>
              <w:tab/>
            </w:r>
            <w:r>
              <w:rPr>
                <w:noProof/>
                <w:webHidden/>
              </w:rPr>
              <w:fldChar w:fldCharType="begin"/>
            </w:r>
            <w:r>
              <w:rPr>
                <w:noProof/>
                <w:webHidden/>
              </w:rPr>
              <w:instrText xml:space="preserve"> PAGEREF _Toc214879457 \h </w:instrText>
            </w:r>
            <w:r>
              <w:rPr>
                <w:noProof/>
                <w:webHidden/>
              </w:rPr>
            </w:r>
            <w:r>
              <w:rPr>
                <w:noProof/>
                <w:webHidden/>
              </w:rPr>
              <w:fldChar w:fldCharType="separate"/>
            </w:r>
            <w:r w:rsidR="00CD3E4F">
              <w:rPr>
                <w:noProof/>
                <w:webHidden/>
              </w:rPr>
              <w:t>19</w:t>
            </w:r>
            <w:r>
              <w:rPr>
                <w:noProof/>
                <w:webHidden/>
              </w:rPr>
              <w:fldChar w:fldCharType="end"/>
            </w:r>
          </w:hyperlink>
        </w:p>
        <w:p w14:paraId="729A4B32" w14:textId="6F1A0C5A" w:rsidR="007F4F1C" w:rsidRDefault="007F4F1C">
          <w:pPr>
            <w:pStyle w:val="TDC1"/>
            <w:rPr>
              <w:rFonts w:asciiTheme="minorHAnsi" w:eastAsiaTheme="minorEastAsia" w:hAnsiTheme="minorHAnsi" w:cstheme="minorBidi"/>
              <w:bCs w:val="0"/>
              <w:noProof/>
              <w:sz w:val="24"/>
              <w:szCs w:val="24"/>
              <w:lang w:eastAsia="es-MX"/>
            </w:rPr>
          </w:pPr>
          <w:hyperlink w:anchor="_Toc214879458" w:history="1">
            <w:r w:rsidRPr="003A37B9">
              <w:rPr>
                <w:rStyle w:val="Hipervnculo"/>
                <w:noProof/>
              </w:rPr>
              <w:t>28.</w:t>
            </w:r>
            <w:r>
              <w:rPr>
                <w:rFonts w:asciiTheme="minorHAnsi" w:eastAsiaTheme="minorEastAsia" w:hAnsiTheme="minorHAnsi" w:cstheme="minorBidi"/>
                <w:bCs w:val="0"/>
                <w:noProof/>
                <w:sz w:val="24"/>
                <w:szCs w:val="24"/>
                <w:lang w:eastAsia="es-MX"/>
              </w:rPr>
              <w:tab/>
            </w:r>
            <w:r w:rsidRPr="003A37B9">
              <w:rPr>
                <w:rStyle w:val="Hipervnculo"/>
                <w:noProof/>
              </w:rPr>
              <w:t>Visitas a las instalaciones del licitante o a las instalaciones del IMSS por parte del licitante</w:t>
            </w:r>
            <w:r>
              <w:rPr>
                <w:noProof/>
                <w:webHidden/>
              </w:rPr>
              <w:tab/>
            </w:r>
            <w:r>
              <w:rPr>
                <w:noProof/>
                <w:webHidden/>
              </w:rPr>
              <w:fldChar w:fldCharType="begin"/>
            </w:r>
            <w:r>
              <w:rPr>
                <w:noProof/>
                <w:webHidden/>
              </w:rPr>
              <w:instrText xml:space="preserve"> PAGEREF _Toc214879458 \h </w:instrText>
            </w:r>
            <w:r>
              <w:rPr>
                <w:noProof/>
                <w:webHidden/>
              </w:rPr>
            </w:r>
            <w:r>
              <w:rPr>
                <w:noProof/>
                <w:webHidden/>
              </w:rPr>
              <w:fldChar w:fldCharType="separate"/>
            </w:r>
            <w:r w:rsidR="00CD3E4F">
              <w:rPr>
                <w:noProof/>
                <w:webHidden/>
              </w:rPr>
              <w:t>19</w:t>
            </w:r>
            <w:r>
              <w:rPr>
                <w:noProof/>
                <w:webHidden/>
              </w:rPr>
              <w:fldChar w:fldCharType="end"/>
            </w:r>
          </w:hyperlink>
        </w:p>
        <w:p w14:paraId="2443B5A7" w14:textId="4A2FDC33" w:rsidR="007F4F1C" w:rsidRDefault="007F4F1C">
          <w:pPr>
            <w:pStyle w:val="TDC1"/>
            <w:rPr>
              <w:rFonts w:asciiTheme="minorHAnsi" w:eastAsiaTheme="minorEastAsia" w:hAnsiTheme="minorHAnsi" w:cstheme="minorBidi"/>
              <w:bCs w:val="0"/>
              <w:noProof/>
              <w:sz w:val="24"/>
              <w:szCs w:val="24"/>
              <w:lang w:eastAsia="es-MX"/>
            </w:rPr>
          </w:pPr>
          <w:hyperlink w:anchor="_Toc214879459" w:history="1">
            <w:r w:rsidRPr="003A37B9">
              <w:rPr>
                <w:rStyle w:val="Hipervnculo"/>
                <w:noProof/>
              </w:rPr>
              <w:t>29.</w:t>
            </w:r>
            <w:r>
              <w:rPr>
                <w:rFonts w:asciiTheme="minorHAnsi" w:eastAsiaTheme="minorEastAsia" w:hAnsiTheme="minorHAnsi" w:cstheme="minorBidi"/>
                <w:bCs w:val="0"/>
                <w:noProof/>
                <w:sz w:val="24"/>
                <w:szCs w:val="24"/>
                <w:lang w:eastAsia="es-MX"/>
              </w:rPr>
              <w:tab/>
            </w:r>
            <w:r w:rsidRPr="003A37B9">
              <w:rPr>
                <w:rStyle w:val="Hipervnculo"/>
                <w:noProof/>
              </w:rPr>
              <w:t>Garantías de anticipos</w:t>
            </w:r>
            <w:r>
              <w:rPr>
                <w:noProof/>
                <w:webHidden/>
              </w:rPr>
              <w:tab/>
            </w:r>
            <w:r>
              <w:rPr>
                <w:noProof/>
                <w:webHidden/>
              </w:rPr>
              <w:fldChar w:fldCharType="begin"/>
            </w:r>
            <w:r>
              <w:rPr>
                <w:noProof/>
                <w:webHidden/>
              </w:rPr>
              <w:instrText xml:space="preserve"> PAGEREF _Toc214879459 \h </w:instrText>
            </w:r>
            <w:r>
              <w:rPr>
                <w:noProof/>
                <w:webHidden/>
              </w:rPr>
            </w:r>
            <w:r>
              <w:rPr>
                <w:noProof/>
                <w:webHidden/>
              </w:rPr>
              <w:fldChar w:fldCharType="separate"/>
            </w:r>
            <w:r w:rsidR="00CD3E4F">
              <w:rPr>
                <w:noProof/>
                <w:webHidden/>
              </w:rPr>
              <w:t>19</w:t>
            </w:r>
            <w:r>
              <w:rPr>
                <w:noProof/>
                <w:webHidden/>
              </w:rPr>
              <w:fldChar w:fldCharType="end"/>
            </w:r>
          </w:hyperlink>
        </w:p>
        <w:p w14:paraId="549C7E24" w14:textId="383467CF" w:rsidR="007F4F1C" w:rsidRDefault="007F4F1C">
          <w:pPr>
            <w:pStyle w:val="TDC1"/>
            <w:rPr>
              <w:rFonts w:asciiTheme="minorHAnsi" w:eastAsiaTheme="minorEastAsia" w:hAnsiTheme="minorHAnsi" w:cstheme="minorBidi"/>
              <w:bCs w:val="0"/>
              <w:noProof/>
              <w:sz w:val="24"/>
              <w:szCs w:val="24"/>
              <w:lang w:eastAsia="es-MX"/>
            </w:rPr>
          </w:pPr>
          <w:hyperlink w:anchor="_Toc214879460" w:history="1">
            <w:r w:rsidRPr="003A37B9">
              <w:rPr>
                <w:rStyle w:val="Hipervnculo"/>
                <w:noProof/>
              </w:rPr>
              <w:t>30.</w:t>
            </w:r>
            <w:r>
              <w:rPr>
                <w:rFonts w:asciiTheme="minorHAnsi" w:eastAsiaTheme="minorEastAsia" w:hAnsiTheme="minorHAnsi" w:cstheme="minorBidi"/>
                <w:bCs w:val="0"/>
                <w:noProof/>
                <w:sz w:val="24"/>
                <w:szCs w:val="24"/>
                <w:lang w:eastAsia="es-MX"/>
              </w:rPr>
              <w:tab/>
            </w:r>
            <w:r w:rsidRPr="003A37B9">
              <w:rPr>
                <w:rStyle w:val="Hipervnculo"/>
                <w:noProof/>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Pr>
                <w:noProof/>
                <w:webHidden/>
              </w:rPr>
              <w:tab/>
            </w:r>
            <w:r>
              <w:rPr>
                <w:noProof/>
                <w:webHidden/>
              </w:rPr>
              <w:fldChar w:fldCharType="begin"/>
            </w:r>
            <w:r>
              <w:rPr>
                <w:noProof/>
                <w:webHidden/>
              </w:rPr>
              <w:instrText xml:space="preserve"> PAGEREF _Toc214879460 \h </w:instrText>
            </w:r>
            <w:r>
              <w:rPr>
                <w:noProof/>
                <w:webHidden/>
              </w:rPr>
            </w:r>
            <w:r>
              <w:rPr>
                <w:noProof/>
                <w:webHidden/>
              </w:rPr>
              <w:fldChar w:fldCharType="separate"/>
            </w:r>
            <w:r w:rsidR="00CD3E4F">
              <w:rPr>
                <w:noProof/>
                <w:webHidden/>
              </w:rPr>
              <w:t>20</w:t>
            </w:r>
            <w:r>
              <w:rPr>
                <w:noProof/>
                <w:webHidden/>
              </w:rPr>
              <w:fldChar w:fldCharType="end"/>
            </w:r>
          </w:hyperlink>
        </w:p>
        <w:p w14:paraId="12A006F1" w14:textId="25C424C4" w:rsidR="007F4F1C" w:rsidRDefault="007F4F1C">
          <w:pPr>
            <w:pStyle w:val="TDC1"/>
            <w:rPr>
              <w:rFonts w:asciiTheme="minorHAnsi" w:eastAsiaTheme="minorEastAsia" w:hAnsiTheme="minorHAnsi" w:cstheme="minorBidi"/>
              <w:bCs w:val="0"/>
              <w:noProof/>
              <w:sz w:val="24"/>
              <w:szCs w:val="24"/>
              <w:lang w:eastAsia="es-MX"/>
            </w:rPr>
          </w:pPr>
          <w:hyperlink w:anchor="_Toc214879461" w:history="1">
            <w:r w:rsidRPr="003A37B9">
              <w:rPr>
                <w:rStyle w:val="Hipervnculo"/>
                <w:noProof/>
              </w:rPr>
              <w:t>31.</w:t>
            </w:r>
            <w:r>
              <w:rPr>
                <w:rFonts w:asciiTheme="minorHAnsi" w:eastAsiaTheme="minorEastAsia" w:hAnsiTheme="minorHAnsi" w:cstheme="minorBidi"/>
                <w:bCs w:val="0"/>
                <w:noProof/>
                <w:sz w:val="24"/>
                <w:szCs w:val="24"/>
                <w:lang w:eastAsia="es-MX"/>
              </w:rPr>
              <w:tab/>
            </w:r>
            <w:r w:rsidRPr="003A37B9">
              <w:rPr>
                <w:rStyle w:val="Hipervnculo"/>
                <w:noProof/>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Pr>
                <w:noProof/>
                <w:webHidden/>
              </w:rPr>
              <w:tab/>
            </w:r>
            <w:r>
              <w:rPr>
                <w:noProof/>
                <w:webHidden/>
              </w:rPr>
              <w:fldChar w:fldCharType="begin"/>
            </w:r>
            <w:r>
              <w:rPr>
                <w:noProof/>
                <w:webHidden/>
              </w:rPr>
              <w:instrText xml:space="preserve"> PAGEREF _Toc214879461 \h </w:instrText>
            </w:r>
            <w:r>
              <w:rPr>
                <w:noProof/>
                <w:webHidden/>
              </w:rPr>
            </w:r>
            <w:r>
              <w:rPr>
                <w:noProof/>
                <w:webHidden/>
              </w:rPr>
              <w:fldChar w:fldCharType="separate"/>
            </w:r>
            <w:r w:rsidR="00CD3E4F">
              <w:rPr>
                <w:noProof/>
                <w:webHidden/>
              </w:rPr>
              <w:t>20</w:t>
            </w:r>
            <w:r>
              <w:rPr>
                <w:noProof/>
                <w:webHidden/>
              </w:rPr>
              <w:fldChar w:fldCharType="end"/>
            </w:r>
          </w:hyperlink>
        </w:p>
        <w:p w14:paraId="2037198E" w14:textId="0C81326D" w:rsidR="007F4F1C" w:rsidRDefault="007F4F1C">
          <w:pPr>
            <w:pStyle w:val="TDC1"/>
            <w:rPr>
              <w:rFonts w:asciiTheme="minorHAnsi" w:eastAsiaTheme="minorEastAsia" w:hAnsiTheme="minorHAnsi" w:cstheme="minorBidi"/>
              <w:bCs w:val="0"/>
              <w:noProof/>
              <w:sz w:val="24"/>
              <w:szCs w:val="24"/>
              <w:lang w:eastAsia="es-MX"/>
            </w:rPr>
          </w:pPr>
          <w:hyperlink w:anchor="_Toc214879462" w:history="1">
            <w:r w:rsidRPr="003A37B9">
              <w:rPr>
                <w:rStyle w:val="Hipervnculo"/>
                <w:noProof/>
              </w:rPr>
              <w:t>32.</w:t>
            </w:r>
            <w:r>
              <w:rPr>
                <w:rFonts w:asciiTheme="minorHAnsi" w:eastAsiaTheme="minorEastAsia" w:hAnsiTheme="minorHAnsi" w:cstheme="minorBidi"/>
                <w:bCs w:val="0"/>
                <w:noProof/>
                <w:sz w:val="24"/>
                <w:szCs w:val="24"/>
                <w:lang w:eastAsia="es-MX"/>
              </w:rPr>
              <w:tab/>
            </w:r>
            <w:r w:rsidRPr="003A37B9">
              <w:rPr>
                <w:rStyle w:val="Hipervnculo"/>
                <w:noProof/>
              </w:rPr>
              <w:t>Firmas de elaboración, revisión y aprobación</w:t>
            </w:r>
            <w:r>
              <w:rPr>
                <w:noProof/>
                <w:webHidden/>
              </w:rPr>
              <w:tab/>
            </w:r>
            <w:r>
              <w:rPr>
                <w:noProof/>
                <w:webHidden/>
              </w:rPr>
              <w:fldChar w:fldCharType="begin"/>
            </w:r>
            <w:r>
              <w:rPr>
                <w:noProof/>
                <w:webHidden/>
              </w:rPr>
              <w:instrText xml:space="preserve"> PAGEREF _Toc214879462 \h </w:instrText>
            </w:r>
            <w:r>
              <w:rPr>
                <w:noProof/>
                <w:webHidden/>
              </w:rPr>
            </w:r>
            <w:r>
              <w:rPr>
                <w:noProof/>
                <w:webHidden/>
              </w:rPr>
              <w:fldChar w:fldCharType="separate"/>
            </w:r>
            <w:r w:rsidR="00CD3E4F">
              <w:rPr>
                <w:noProof/>
                <w:webHidden/>
              </w:rPr>
              <w:t>21</w:t>
            </w:r>
            <w:r>
              <w:rPr>
                <w:noProof/>
                <w:webHidden/>
              </w:rPr>
              <w:fldChar w:fldCharType="end"/>
            </w:r>
          </w:hyperlink>
        </w:p>
        <w:p w14:paraId="42C49A8B" w14:textId="7CDC136E" w:rsidR="00557146" w:rsidRDefault="00557146">
          <w:r w:rsidRPr="005E6FDC">
            <w:rPr>
              <w:b/>
              <w:bCs/>
              <w:noProof/>
              <w:sz w:val="14"/>
              <w:szCs w:val="14"/>
            </w:rPr>
            <w:fldChar w:fldCharType="end"/>
          </w:r>
        </w:p>
      </w:sdtContent>
    </w:sdt>
    <w:p w14:paraId="02381FD9" w14:textId="221F7AF0" w:rsidR="006A78D8" w:rsidRDefault="006A78D8">
      <w:pPr>
        <w:jc w:val="left"/>
      </w:pPr>
      <w:bookmarkStart w:id="0" w:name="_Toc495314119"/>
      <w:r>
        <w:br w:type="page"/>
      </w:r>
    </w:p>
    <w:p w14:paraId="2CBC062E" w14:textId="77777777" w:rsidR="006A78D8" w:rsidRDefault="006A78D8" w:rsidP="006A78D8">
      <w:pPr>
        <w:spacing w:after="0"/>
      </w:pPr>
    </w:p>
    <w:p w14:paraId="7179C27C" w14:textId="0DEE18BF" w:rsidR="001E10AC" w:rsidRPr="001E10AC" w:rsidRDefault="001E10AC" w:rsidP="00A01AE4">
      <w:pPr>
        <w:pStyle w:val="Ttulo1"/>
        <w:numPr>
          <w:ilvl w:val="0"/>
          <w:numId w:val="1"/>
        </w:numPr>
        <w:ind w:left="364"/>
      </w:pPr>
      <w:bookmarkStart w:id="1" w:name="_Toc214879430"/>
      <w:r w:rsidRPr="001E10AC">
        <w:t>Objetivo del Documento</w:t>
      </w:r>
      <w:bookmarkEnd w:id="0"/>
      <w:bookmarkEnd w:id="1"/>
    </w:p>
    <w:p w14:paraId="5C22AE3A" w14:textId="626079C5" w:rsidR="001E10AC" w:rsidRDefault="006069C9" w:rsidP="001E10AC">
      <w:r w:rsidRPr="006069C9">
        <w:t>Documento que contiene la referencia de las características y especificaciones que el Área Requirente estime conveniente que debe cumplir el proveedor, para la prestación del servicio con la calidad y oportunidad requeridos</w:t>
      </w:r>
      <w:r w:rsidR="00185012" w:rsidRPr="00185012">
        <w:t>.</w:t>
      </w:r>
    </w:p>
    <w:p w14:paraId="7CFB6CA5" w14:textId="77777777" w:rsidR="00B01C24" w:rsidRPr="00B01C24" w:rsidRDefault="00B01C24" w:rsidP="00A01AE4">
      <w:pPr>
        <w:pStyle w:val="Ttulo1"/>
        <w:numPr>
          <w:ilvl w:val="0"/>
          <w:numId w:val="1"/>
        </w:numPr>
        <w:ind w:left="364"/>
      </w:pPr>
      <w:bookmarkStart w:id="2" w:name="_Toc58883376"/>
      <w:bookmarkStart w:id="3" w:name="_Toc116385106"/>
      <w:bookmarkStart w:id="4" w:name="_Toc159229036"/>
      <w:bookmarkStart w:id="5" w:name="_Toc214879431"/>
      <w:r w:rsidRPr="00B01C24">
        <w:t>Nombre del servicio</w:t>
      </w:r>
      <w:bookmarkEnd w:id="2"/>
      <w:bookmarkEnd w:id="3"/>
      <w:bookmarkEnd w:id="4"/>
      <w:bookmarkEnd w:id="5"/>
    </w:p>
    <w:p w14:paraId="38A1F517" w14:textId="28AEC785" w:rsidR="004A5C21" w:rsidRPr="004A5C21" w:rsidRDefault="004A5C21" w:rsidP="004A5C21">
      <w:pPr>
        <w:rPr>
          <w:rFonts w:ascii="Montserrat Medium" w:hAnsi="Montserrat Medium" w:cs="Arial"/>
          <w:b/>
          <w:bCs/>
          <w:szCs w:val="20"/>
        </w:rPr>
      </w:pPr>
      <w:bookmarkStart w:id="6" w:name="_Toc161844659"/>
      <w:r w:rsidRPr="004A5C21">
        <w:rPr>
          <w:rFonts w:ascii="Montserrat Medium" w:hAnsi="Montserrat Medium" w:cs="Arial"/>
          <w:b/>
          <w:bCs/>
          <w:szCs w:val="20"/>
        </w:rPr>
        <w:t>Derecho de uso de licenciamiento, asistencia y soporte técnico para la actualización de plataforma a SAS Viya</w:t>
      </w:r>
      <w:r>
        <w:rPr>
          <w:rFonts w:ascii="Montserrat Medium" w:hAnsi="Montserrat Medium" w:cs="Arial"/>
          <w:b/>
          <w:bCs/>
          <w:szCs w:val="20"/>
        </w:rPr>
        <w:t>.</w:t>
      </w:r>
    </w:p>
    <w:p w14:paraId="4B251964" w14:textId="77777777" w:rsidR="000473C6" w:rsidRPr="000473C6" w:rsidRDefault="000473C6" w:rsidP="00A01AE4">
      <w:pPr>
        <w:pStyle w:val="Ttulo1"/>
        <w:numPr>
          <w:ilvl w:val="0"/>
          <w:numId w:val="1"/>
        </w:numPr>
        <w:ind w:left="364"/>
      </w:pPr>
      <w:bookmarkStart w:id="7" w:name="_Toc214879432"/>
      <w:r w:rsidRPr="000473C6">
        <w:t>Premisa</w:t>
      </w:r>
      <w:bookmarkEnd w:id="6"/>
      <w:bookmarkEnd w:id="7"/>
    </w:p>
    <w:p w14:paraId="1ECEF636" w14:textId="35FA00C1" w:rsidR="000473C6" w:rsidRPr="00CF2F8A" w:rsidRDefault="000473C6" w:rsidP="000473C6">
      <w:pPr>
        <w:rPr>
          <w:b/>
          <w:bCs/>
        </w:rPr>
      </w:pPr>
      <w:r w:rsidRPr="000473C6">
        <w:t xml:space="preserve">El Instituto Mexicano del Seguro Social requiere de la Contratación del </w:t>
      </w:r>
      <w:r w:rsidR="00DC62C7" w:rsidRPr="00DC62C7">
        <w:rPr>
          <w:b/>
          <w:bCs/>
        </w:rPr>
        <w:t>Derecho de uso de licenciamiento, asistencia y soporte técnico para la actualización de plataforma a SAS Viya</w:t>
      </w:r>
      <w:r w:rsidRPr="000473C6">
        <w:t>, bajo las siguientes características:</w:t>
      </w:r>
    </w:p>
    <w:p w14:paraId="2CC5351A" w14:textId="3ACD13F6" w:rsidR="000473C6" w:rsidRPr="000473C6" w:rsidRDefault="000473C6" w:rsidP="00A01AE4">
      <w:pPr>
        <w:pStyle w:val="Ttulo1"/>
        <w:numPr>
          <w:ilvl w:val="0"/>
          <w:numId w:val="1"/>
        </w:numPr>
        <w:ind w:left="364"/>
      </w:pPr>
      <w:bookmarkStart w:id="8" w:name="_Toc161844661"/>
      <w:bookmarkStart w:id="9" w:name="_Toc214879433"/>
      <w:r w:rsidRPr="000473C6">
        <w:t>Vigencia del Servicio</w:t>
      </w:r>
      <w:bookmarkEnd w:id="8"/>
      <w:bookmarkEnd w:id="9"/>
    </w:p>
    <w:p w14:paraId="06849012" w14:textId="7E499892" w:rsidR="00AD055D" w:rsidRDefault="000473C6" w:rsidP="00520D6B">
      <w:pPr>
        <w:spacing w:after="0"/>
      </w:pPr>
      <w:r w:rsidRPr="000473C6">
        <w:t xml:space="preserve">El </w:t>
      </w:r>
      <w:r w:rsidR="00AD055D" w:rsidRPr="00FA15EA">
        <w:rPr>
          <w:b/>
          <w:bCs/>
        </w:rPr>
        <w:t>Derecho de uso de licenciamiento, asistencia y soporte técnico para la actualización de plataforma a SAS Viya</w:t>
      </w:r>
      <w:r w:rsidR="00FA15EA">
        <w:rPr>
          <w:b/>
          <w:bCs/>
        </w:rPr>
        <w:t>,</w:t>
      </w:r>
      <w:r w:rsidRPr="000473C6">
        <w:t xml:space="preserve"> deberá considerarse con una vigencia </w:t>
      </w:r>
      <w:r w:rsidR="00A9540F" w:rsidRPr="00A9540F">
        <w:t>a partir del 01 de enero de 2026 o en su caso a partir del día hábil siguiente a la notificación del fallo en el ejercicio 2026</w:t>
      </w:r>
      <w:r w:rsidR="00CF4E2A" w:rsidRPr="00CF4E2A">
        <w:t xml:space="preserve"> </w:t>
      </w:r>
      <w:r w:rsidR="00CF4E2A">
        <w:t>y hasta el 31 de diciembre de 2026.</w:t>
      </w:r>
    </w:p>
    <w:p w14:paraId="32ABAC22" w14:textId="77777777" w:rsidR="00520D6B" w:rsidRPr="000473C6" w:rsidRDefault="00520D6B" w:rsidP="00A64B5A">
      <w:pPr>
        <w:spacing w:after="0"/>
        <w:rPr>
          <w:lang w:val="es-ES_tradnl"/>
        </w:rPr>
      </w:pPr>
    </w:p>
    <w:p w14:paraId="32C18D42" w14:textId="77777777" w:rsidR="000473C6" w:rsidRPr="000473C6" w:rsidRDefault="000473C6" w:rsidP="00546AED">
      <w:pPr>
        <w:pStyle w:val="Ttulo1"/>
        <w:numPr>
          <w:ilvl w:val="0"/>
          <w:numId w:val="1"/>
        </w:numPr>
        <w:spacing w:before="0" w:after="0"/>
        <w:ind w:left="364"/>
      </w:pPr>
      <w:bookmarkStart w:id="10" w:name="_Toc161844662"/>
      <w:bookmarkStart w:id="11" w:name="_Toc214879434"/>
      <w:r w:rsidRPr="000473C6">
        <w:t>Vigencia del Contrato</w:t>
      </w:r>
      <w:bookmarkEnd w:id="10"/>
      <w:bookmarkEnd w:id="11"/>
    </w:p>
    <w:p w14:paraId="670746C8" w14:textId="686F211B" w:rsidR="00A9540F" w:rsidRDefault="000473C6" w:rsidP="00A9540F">
      <w:pPr>
        <w:spacing w:after="0"/>
      </w:pPr>
      <w:r w:rsidRPr="000473C6">
        <w:t xml:space="preserve">El contrato que ampare el </w:t>
      </w:r>
      <w:r w:rsidR="00A31EAA" w:rsidRPr="00A31EAA">
        <w:rPr>
          <w:b/>
          <w:bCs/>
        </w:rPr>
        <w:t>Derecho de uso de licenciamiento, asistencia y soporte técnico para la actualización de plataforma a SAS Viya</w:t>
      </w:r>
      <w:r w:rsidR="00A31EAA">
        <w:rPr>
          <w:b/>
          <w:bCs/>
        </w:rPr>
        <w:t>,</w:t>
      </w:r>
      <w:r w:rsidRPr="000473C6">
        <w:t xml:space="preserve"> deberá considerarse </w:t>
      </w:r>
      <w:bookmarkStart w:id="12" w:name="_Toc161844663"/>
      <w:r w:rsidR="00A9540F" w:rsidRPr="00A9540F">
        <w:t>a partir del 01 de enero de 2026 o en su caso a partir del día hábil siguiente a la notificación del fallo en el ejercicio 2026</w:t>
      </w:r>
      <w:r w:rsidR="00CF4E2A">
        <w:t xml:space="preserve"> y hasta el 31 de diciembre de 2026</w:t>
      </w:r>
      <w:r w:rsidR="00A9540F">
        <w:t>.</w:t>
      </w:r>
    </w:p>
    <w:p w14:paraId="54CA6D4D" w14:textId="77777777" w:rsidR="00A9540F" w:rsidRPr="000473C6" w:rsidRDefault="00A9540F" w:rsidP="00E64E8E">
      <w:pPr>
        <w:rPr>
          <w:lang w:val="es-ES_tradnl"/>
        </w:rPr>
      </w:pPr>
    </w:p>
    <w:p w14:paraId="1B5F3B82" w14:textId="7A6E6967" w:rsidR="0035343F" w:rsidRPr="006A78D8" w:rsidRDefault="0035343F" w:rsidP="000473C6">
      <w:pPr>
        <w:pStyle w:val="Ttulo1"/>
        <w:numPr>
          <w:ilvl w:val="0"/>
          <w:numId w:val="1"/>
        </w:numPr>
        <w:ind w:left="426" w:hanging="426"/>
      </w:pPr>
      <w:bookmarkStart w:id="13" w:name="_Toc214879435"/>
      <w:bookmarkEnd w:id="12"/>
      <w:r>
        <w:t>Criterios de evaluación</w:t>
      </w:r>
      <w:bookmarkEnd w:id="13"/>
      <w:r>
        <w:t xml:space="preserve"> </w:t>
      </w:r>
    </w:p>
    <w:p w14:paraId="66586BF0" w14:textId="77B5FAB0" w:rsidR="000473C6" w:rsidRPr="000473C6" w:rsidRDefault="000473C6" w:rsidP="000473C6">
      <w:pPr>
        <w:rPr>
          <w:lang w:val="es-ES_tradnl"/>
        </w:rPr>
      </w:pPr>
      <w:r w:rsidRPr="000473C6">
        <w:rPr>
          <w:lang w:val="es-ES_tradnl"/>
        </w:rPr>
        <w:t xml:space="preserve">Las propuestas que el Instituto Mexicano del Seguro social reciba mediante el sistema COMPRANET serán evaluadas bajo el criterio de </w:t>
      </w:r>
      <w:r w:rsidRPr="000473C6">
        <w:rPr>
          <w:b/>
          <w:bCs/>
          <w:u w:val="single"/>
          <w:lang w:val="es-ES_tradnl"/>
        </w:rPr>
        <w:t>evaluación binario,</w:t>
      </w:r>
      <w:r w:rsidRPr="000473C6">
        <w:rPr>
          <w:lang w:val="es-ES_tradnl"/>
        </w:rPr>
        <w:t xml:space="preserve"> de conformidad a lo establecido en el artículo 36 de la Ley de Adquisiciones, Arrendamientos y Servicios del Sector Público y 51 de su Reglamento, considerando que el servicio</w:t>
      </w:r>
      <w:r w:rsidRPr="000473C6">
        <w:t xml:space="preserve"> </w:t>
      </w:r>
      <w:r w:rsidRPr="000473C6">
        <w:rPr>
          <w:lang w:val="es-ES_tradnl"/>
        </w:rPr>
        <w:t xml:space="preserve">objeto del presente documento se encuentra estandarizado en el mercado y el factor preponderante que considera para la adjudicación del contrato es el precio más bajo, toda vez que no se </w:t>
      </w:r>
      <w:r w:rsidRPr="000473C6">
        <w:rPr>
          <w:lang w:val="es-ES_tradnl"/>
        </w:rPr>
        <w:lastRenderedPageBreak/>
        <w:t>requiere vincular las condiciones que deberán cumplir los licitantes con las características y especificaciones del servicio.</w:t>
      </w:r>
    </w:p>
    <w:p w14:paraId="36459FA9" w14:textId="700F06FA" w:rsidR="000473C6" w:rsidRPr="000473C6" w:rsidRDefault="000473C6" w:rsidP="000473C6">
      <w:pPr>
        <w:rPr>
          <w:lang w:val="es-ES_tradnl"/>
        </w:rPr>
      </w:pPr>
      <w:r w:rsidRPr="000473C6">
        <w:rPr>
          <w:lang w:val="es-ES_tradnl"/>
        </w:rPr>
        <w:t xml:space="preserve">El </w:t>
      </w:r>
      <w:r w:rsidR="0052573E">
        <w:rPr>
          <w:lang w:val="es-ES_tradnl"/>
        </w:rPr>
        <w:t xml:space="preserve">licitante </w:t>
      </w:r>
      <w:r w:rsidR="0052573E" w:rsidRPr="000473C6">
        <w:rPr>
          <w:lang w:val="es-ES_tradnl"/>
        </w:rPr>
        <w:t>deberá</w:t>
      </w:r>
      <w:r w:rsidRPr="000473C6">
        <w:rPr>
          <w:lang w:val="es-ES_tradnl"/>
        </w:rPr>
        <w:t xml:space="preserve"> cumplir con</w:t>
      </w:r>
      <w:r w:rsidR="00A76E7D">
        <w:rPr>
          <w:lang w:val="es-ES_tradnl"/>
        </w:rPr>
        <w:t xml:space="preserve"> la siguiente documentación</w:t>
      </w:r>
      <w:r w:rsidRPr="000473C6">
        <w:rPr>
          <w:lang w:val="es-ES_tradnl"/>
        </w:rPr>
        <w:t>:</w:t>
      </w:r>
    </w:p>
    <w:p w14:paraId="42C0ECBC" w14:textId="01BA0DD9" w:rsidR="000473C6" w:rsidRPr="000473C6" w:rsidRDefault="000473C6" w:rsidP="00A01AE4">
      <w:pPr>
        <w:numPr>
          <w:ilvl w:val="0"/>
          <w:numId w:val="6"/>
        </w:numPr>
      </w:pPr>
      <w:r w:rsidRPr="000473C6">
        <w:rPr>
          <w:b/>
          <w:bCs/>
        </w:rPr>
        <w:t>Carta de aceptación</w:t>
      </w:r>
      <w:r w:rsidRPr="000473C6">
        <w:t xml:space="preserve"> donde el </w:t>
      </w:r>
      <w:r w:rsidR="00C944AA">
        <w:t>licitante</w:t>
      </w:r>
      <w:r w:rsidRPr="000473C6">
        <w:t xml:space="preserve"> relacione su propuesta en términos del </w:t>
      </w:r>
      <w:r w:rsidRPr="000473C6">
        <w:rPr>
          <w:i/>
          <w:iCs/>
        </w:rPr>
        <w:t>Anexo Técnico</w:t>
      </w:r>
      <w:r w:rsidRPr="000473C6">
        <w:t xml:space="preserve"> y los </w:t>
      </w:r>
      <w:r w:rsidRPr="000473C6">
        <w:rPr>
          <w:i/>
          <w:iCs/>
        </w:rPr>
        <w:t>Términos y Condiciones</w:t>
      </w:r>
      <w:r w:rsidRPr="000473C6">
        <w:t>, para lo cual debe emplear el mismo orden y secuencia de temas que comprenden dichos documentos, manifestando y suscribiendo su aceptación y compromiso explícito en todas y cada una de las solicitudes efectuadas como parte del servicio.</w:t>
      </w:r>
    </w:p>
    <w:p w14:paraId="2A664851" w14:textId="6ACF53F5" w:rsidR="00E473C0" w:rsidRDefault="00331E5D" w:rsidP="00331E5D">
      <w:pPr>
        <w:numPr>
          <w:ilvl w:val="0"/>
          <w:numId w:val="6"/>
        </w:numPr>
      </w:pPr>
      <w:r w:rsidRPr="00614B57">
        <w:rPr>
          <w:b/>
          <w:bCs/>
        </w:rPr>
        <w:t xml:space="preserve">Carta emitida por el </w:t>
      </w:r>
      <w:r w:rsidR="009A0BCD">
        <w:rPr>
          <w:b/>
          <w:bCs/>
        </w:rPr>
        <w:t>licitante</w:t>
      </w:r>
      <w:r w:rsidRPr="000473C6">
        <w:t xml:space="preserve"> en la cual manifieste que cuenta con el </w:t>
      </w:r>
      <w:r w:rsidRPr="00614B57">
        <w:rPr>
          <w:b/>
          <w:bCs/>
        </w:rPr>
        <w:t>personal calificado</w:t>
      </w:r>
      <w:r w:rsidRPr="000473C6">
        <w:t xml:space="preserve"> para la ejecución del servicio. </w:t>
      </w:r>
      <w:r>
        <w:t>Para ello</w:t>
      </w:r>
      <w:r w:rsidRPr="000473C6">
        <w:t xml:space="preserve">, deberá anexar </w:t>
      </w:r>
      <w:r w:rsidR="00546AED">
        <w:t xml:space="preserve">al menos tres </w:t>
      </w:r>
      <w:r w:rsidR="00546AED" w:rsidRPr="007C434C">
        <w:t>Currículums</w:t>
      </w:r>
      <w:r w:rsidRPr="00614B57">
        <w:rPr>
          <w:b/>
          <w:bCs/>
        </w:rPr>
        <w:t xml:space="preserve"> Vitae</w:t>
      </w:r>
      <w:r w:rsidR="003F6DCA">
        <w:rPr>
          <w:b/>
          <w:bCs/>
        </w:rPr>
        <w:t>,</w:t>
      </w:r>
      <w:r>
        <w:t xml:space="preserve"> firmados y rubricados, al margen y al calce, </w:t>
      </w:r>
    </w:p>
    <w:p w14:paraId="41CC278A" w14:textId="13127480" w:rsidR="00331E5D" w:rsidRPr="000473C6" w:rsidRDefault="00546AED" w:rsidP="00331E5D">
      <w:pPr>
        <w:numPr>
          <w:ilvl w:val="0"/>
          <w:numId w:val="6"/>
        </w:numPr>
      </w:pPr>
      <w:r>
        <w:t>A</w:t>
      </w:r>
      <w:r w:rsidR="0052573E" w:rsidRPr="00724466">
        <w:t>simismo</w:t>
      </w:r>
      <w:r w:rsidR="00331E5D" w:rsidRPr="00724466">
        <w:t xml:space="preserve">, </w:t>
      </w:r>
      <w:r w:rsidR="00D205B4">
        <w:t xml:space="preserve">para </w:t>
      </w:r>
      <w:r w:rsidR="00331E5D" w:rsidRPr="00724466">
        <w:t xml:space="preserve">comprobar </w:t>
      </w:r>
      <w:r w:rsidRPr="00724466">
        <w:t>que</w:t>
      </w:r>
      <w:r>
        <w:t xml:space="preserve"> </w:t>
      </w:r>
      <w:r w:rsidRPr="00724466">
        <w:t>personal</w:t>
      </w:r>
      <w:r w:rsidR="00331E5D" w:rsidRPr="00724466">
        <w:t xml:space="preserve"> está contratado por el licitante </w:t>
      </w:r>
      <w:r w:rsidR="00D205B4">
        <w:t xml:space="preserve">deberá presentar </w:t>
      </w:r>
      <w:r w:rsidR="00331E5D" w:rsidRPr="00724466">
        <w:t xml:space="preserve">las </w:t>
      </w:r>
      <w:r w:rsidR="00331E5D" w:rsidRPr="00724466">
        <w:rPr>
          <w:b/>
          <w:bCs/>
        </w:rPr>
        <w:t>Constancias del pago de cuota patronales</w:t>
      </w:r>
      <w:r w:rsidR="00331E5D" w:rsidRPr="00724466">
        <w:t xml:space="preserve"> emitidas por el IMSS.</w:t>
      </w:r>
    </w:p>
    <w:p w14:paraId="5B2AF0DC" w14:textId="3FF1BEFA" w:rsidR="008D171C" w:rsidRDefault="008D171C" w:rsidP="008D171C">
      <w:pPr>
        <w:numPr>
          <w:ilvl w:val="0"/>
          <w:numId w:val="6"/>
        </w:numPr>
      </w:pPr>
      <w:r>
        <w:t>E</w:t>
      </w:r>
      <w:r w:rsidRPr="00672DC8">
        <w:t>l licitante deberá</w:t>
      </w:r>
      <w:r>
        <w:t xml:space="preserve"> </w:t>
      </w:r>
      <w:r w:rsidR="009A0BCD">
        <w:t xml:space="preserve">comprobar </w:t>
      </w:r>
      <w:r w:rsidRPr="00672DC8">
        <w:t>que cu</w:t>
      </w:r>
      <w:r>
        <w:t>e</w:t>
      </w:r>
      <w:r w:rsidRPr="00672DC8">
        <w:t xml:space="preserve">nta con el </w:t>
      </w:r>
      <w:r w:rsidRPr="00806CAC">
        <w:rPr>
          <w:b/>
          <w:bCs/>
        </w:rPr>
        <w:t>personal certificado</w:t>
      </w:r>
      <w:r w:rsidRPr="00672DC8">
        <w:t xml:space="preserve"> y para ello</w:t>
      </w:r>
      <w:r>
        <w:t>,</w:t>
      </w:r>
      <w:r w:rsidRPr="00672DC8">
        <w:t xml:space="preserve"> deberá </w:t>
      </w:r>
      <w:r>
        <w:t>presentar</w:t>
      </w:r>
      <w:r w:rsidRPr="00672DC8">
        <w:t xml:space="preserve"> </w:t>
      </w:r>
      <w:r w:rsidRPr="00E8113B">
        <w:rPr>
          <w:b/>
          <w:bCs/>
        </w:rPr>
        <w:t>T</w:t>
      </w:r>
      <w:r w:rsidRPr="00637941">
        <w:rPr>
          <w:b/>
        </w:rPr>
        <w:t>ODAS</w:t>
      </w:r>
      <w:r w:rsidRPr="00E8113B">
        <w:t xml:space="preserve"> las</w:t>
      </w:r>
      <w:r w:rsidRPr="00672DC8">
        <w:t xml:space="preserve"> siguientes Certificaciones SAS: </w:t>
      </w:r>
    </w:p>
    <w:p w14:paraId="1967025D" w14:textId="77777777" w:rsidR="008D171C" w:rsidRPr="00806CAC" w:rsidRDefault="008D171C" w:rsidP="008D171C">
      <w:pPr>
        <w:pStyle w:val="Prrafodelista"/>
        <w:numPr>
          <w:ilvl w:val="0"/>
          <w:numId w:val="16"/>
        </w:numPr>
        <w:rPr>
          <w:lang w:val="en-US"/>
        </w:rPr>
      </w:pPr>
      <w:r w:rsidRPr="00806CAC">
        <w:rPr>
          <w:lang w:val="en-US"/>
        </w:rPr>
        <w:t>SAS Certified Data Scientist</w:t>
      </w:r>
    </w:p>
    <w:p w14:paraId="1FD2667B" w14:textId="77777777" w:rsidR="008D171C" w:rsidRPr="00806CAC" w:rsidRDefault="008D171C" w:rsidP="008D171C">
      <w:pPr>
        <w:pStyle w:val="Prrafodelista"/>
        <w:numPr>
          <w:ilvl w:val="0"/>
          <w:numId w:val="16"/>
        </w:numPr>
        <w:rPr>
          <w:lang w:val="en-US"/>
        </w:rPr>
      </w:pPr>
      <w:r w:rsidRPr="00806CAC">
        <w:rPr>
          <w:lang w:val="en-US"/>
        </w:rPr>
        <w:t>SAS Certified Predictive Modeler Using SAS Enterprise Miner</w:t>
      </w:r>
    </w:p>
    <w:p w14:paraId="65B2351A" w14:textId="77777777" w:rsidR="008D171C" w:rsidRPr="00806CAC" w:rsidRDefault="008D171C" w:rsidP="008D171C">
      <w:pPr>
        <w:pStyle w:val="Prrafodelista"/>
        <w:numPr>
          <w:ilvl w:val="0"/>
          <w:numId w:val="16"/>
        </w:numPr>
        <w:rPr>
          <w:lang w:val="en-US"/>
        </w:rPr>
      </w:pPr>
      <w:r w:rsidRPr="00806CAC">
        <w:rPr>
          <w:lang w:val="en-US"/>
        </w:rPr>
        <w:t>SAS Visual Business Analytics Specialist</w:t>
      </w:r>
    </w:p>
    <w:p w14:paraId="00AC1E09" w14:textId="77777777" w:rsidR="008D171C" w:rsidRPr="00806CAC" w:rsidRDefault="008D171C" w:rsidP="008D171C">
      <w:pPr>
        <w:pStyle w:val="Prrafodelista"/>
        <w:numPr>
          <w:ilvl w:val="0"/>
          <w:numId w:val="16"/>
        </w:numPr>
        <w:rPr>
          <w:lang w:val="en-US"/>
        </w:rPr>
      </w:pPr>
      <w:r w:rsidRPr="00806CAC">
        <w:rPr>
          <w:lang w:val="en-US"/>
        </w:rPr>
        <w:t>SAS Base Programming</w:t>
      </w:r>
    </w:p>
    <w:p w14:paraId="6608EED9" w14:textId="77777777" w:rsidR="008D171C" w:rsidRDefault="008D171C" w:rsidP="008D171C">
      <w:pPr>
        <w:pStyle w:val="Prrafodelista"/>
        <w:numPr>
          <w:ilvl w:val="0"/>
          <w:numId w:val="16"/>
        </w:numPr>
        <w:rPr>
          <w:lang w:val="en-US"/>
        </w:rPr>
      </w:pPr>
      <w:r w:rsidRPr="00806CAC">
        <w:rPr>
          <w:lang w:val="en-US"/>
        </w:rPr>
        <w:t>SAS Advanced Programming</w:t>
      </w:r>
    </w:p>
    <w:p w14:paraId="7FBFE1C8" w14:textId="77777777" w:rsidR="008D171C" w:rsidRPr="00637941" w:rsidRDefault="008D171C" w:rsidP="008D171C">
      <w:pPr>
        <w:pStyle w:val="Prrafodelista"/>
        <w:numPr>
          <w:ilvl w:val="0"/>
          <w:numId w:val="16"/>
        </w:numPr>
        <w:rPr>
          <w:lang w:val="en-US"/>
        </w:rPr>
      </w:pPr>
      <w:r w:rsidRPr="00637941">
        <w:rPr>
          <w:lang w:val="en-US"/>
        </w:rPr>
        <w:t>SAS Certified Platform Administrator for SAS 9</w:t>
      </w:r>
    </w:p>
    <w:p w14:paraId="632BF3B4" w14:textId="046B21BE" w:rsidR="00FD292F" w:rsidRPr="000473C6" w:rsidRDefault="008D171C" w:rsidP="008D171C">
      <w:pPr>
        <w:ind w:left="709"/>
      </w:pPr>
      <w:r>
        <w:t>E</w:t>
      </w:r>
      <w:r w:rsidRPr="000B5EEB">
        <w:t>n caso de que se presente</w:t>
      </w:r>
      <w:r>
        <w:t xml:space="preserve"> la</w:t>
      </w:r>
      <w:r w:rsidRPr="000B5EEB">
        <w:t xml:space="preserve"> documentación en otro idioma deberá acompañarse con la traducción simple al español, </w:t>
      </w:r>
      <w:r>
        <w:t>de no presentarse,</w:t>
      </w:r>
      <w:r w:rsidRPr="000B5EEB">
        <w:t xml:space="preserve"> será motivo de desechamiento.</w:t>
      </w:r>
    </w:p>
    <w:p w14:paraId="0B14C2D0" w14:textId="678CC184" w:rsidR="00BB334C" w:rsidRDefault="00BB334C" w:rsidP="00BB334C">
      <w:pPr>
        <w:numPr>
          <w:ilvl w:val="0"/>
          <w:numId w:val="6"/>
        </w:numPr>
      </w:pPr>
      <w:r w:rsidRPr="00F417AD">
        <w:t xml:space="preserve">Presentar </w:t>
      </w:r>
      <w:r w:rsidRPr="004833C3">
        <w:rPr>
          <w:b/>
          <w:bCs/>
        </w:rPr>
        <w:t>Carta autorizada</w:t>
      </w:r>
      <w:r w:rsidRPr="00F417AD">
        <w:t xml:space="preserve"> emitida por el fabricante SAS en la que se asevere que</w:t>
      </w:r>
      <w:r w:rsidR="009A0BCD">
        <w:t xml:space="preserve"> el licitante</w:t>
      </w:r>
      <w:r w:rsidRPr="00F417AD">
        <w:t xml:space="preserve"> es un </w:t>
      </w:r>
      <w:r w:rsidRPr="004833C3">
        <w:rPr>
          <w:b/>
          <w:bCs/>
        </w:rPr>
        <w:t>distribuidor autorizado</w:t>
      </w:r>
      <w:r w:rsidRPr="00F417AD">
        <w:t xml:space="preserve"> para comercializar tecnologías SAS en la República Mexicana.</w:t>
      </w:r>
    </w:p>
    <w:p w14:paraId="368267CD" w14:textId="77777777" w:rsidR="00BB334C" w:rsidRDefault="00BB334C" w:rsidP="00BB334C">
      <w:pPr>
        <w:pStyle w:val="Prrafodelista"/>
      </w:pPr>
      <w:r>
        <w:t>E</w:t>
      </w:r>
      <w:r w:rsidRPr="000B5EEB">
        <w:t>n caso de que se presente</w:t>
      </w:r>
      <w:r>
        <w:t xml:space="preserve"> la</w:t>
      </w:r>
      <w:r w:rsidRPr="000B5EEB">
        <w:t xml:space="preserve"> documentación en otro idioma deberá acompañarse con la traducción simple al español, </w:t>
      </w:r>
      <w:r>
        <w:t>de no presentarse,</w:t>
      </w:r>
      <w:r w:rsidRPr="000B5EEB">
        <w:t xml:space="preserve"> será motivo de desechamiento.</w:t>
      </w:r>
    </w:p>
    <w:p w14:paraId="00ED7F5E" w14:textId="49E01008" w:rsidR="006D59A1" w:rsidRDefault="006D59A1" w:rsidP="006D59A1">
      <w:pPr>
        <w:numPr>
          <w:ilvl w:val="0"/>
          <w:numId w:val="6"/>
        </w:numPr>
      </w:pPr>
      <w:bookmarkStart w:id="14" w:name="_Toc158104980"/>
      <w:bookmarkStart w:id="15" w:name="_Toc161844664"/>
      <w:r w:rsidRPr="000473C6">
        <w:t>Contar con experiencia mínima de</w:t>
      </w:r>
      <w:r>
        <w:t xml:space="preserve"> 1</w:t>
      </w:r>
      <w:r w:rsidRPr="000473C6">
        <w:t xml:space="preserve"> (</w:t>
      </w:r>
      <w:r>
        <w:t>uno</w:t>
      </w:r>
      <w:r w:rsidRPr="000473C6">
        <w:t>) año</w:t>
      </w:r>
      <w:r>
        <w:t>,</w:t>
      </w:r>
      <w:r w:rsidRPr="000473C6">
        <w:t xml:space="preserve"> </w:t>
      </w:r>
      <w:bookmarkStart w:id="16" w:name="_Hlk175918866"/>
      <w:r w:rsidRPr="000473C6">
        <w:t xml:space="preserve">transaccionando como Partner </w:t>
      </w:r>
      <w:bookmarkEnd w:id="16"/>
      <w:r w:rsidRPr="000473C6">
        <w:t>SAS, lo cual</w:t>
      </w:r>
      <w:r>
        <w:t xml:space="preserve"> </w:t>
      </w:r>
      <w:r w:rsidRPr="000473C6">
        <w:t>deberá acreditar</w:t>
      </w:r>
      <w:r w:rsidR="009A0BCD">
        <w:t xml:space="preserve"> el licitante</w:t>
      </w:r>
      <w:r w:rsidRPr="000473C6">
        <w:t xml:space="preserve"> con </w:t>
      </w:r>
      <w:r w:rsidRPr="007C434C">
        <w:rPr>
          <w:b/>
          <w:bCs/>
        </w:rPr>
        <w:t>Ordenes de trabajo</w:t>
      </w:r>
      <w:r w:rsidRPr="007C434C">
        <w:t xml:space="preserve"> o </w:t>
      </w:r>
      <w:r w:rsidRPr="007C434C">
        <w:rPr>
          <w:b/>
          <w:bCs/>
        </w:rPr>
        <w:t>Carta constancia</w:t>
      </w:r>
      <w:r>
        <w:t xml:space="preserve"> e</w:t>
      </w:r>
      <w:r w:rsidRPr="000473C6">
        <w:t>mitida por SAS Institute (fabricante) en México</w:t>
      </w:r>
      <w:r>
        <w:t>.</w:t>
      </w:r>
    </w:p>
    <w:p w14:paraId="323BDFAA" w14:textId="77777777" w:rsidR="006D59A1" w:rsidRDefault="006D59A1" w:rsidP="006D59A1">
      <w:pPr>
        <w:pStyle w:val="Prrafodelista"/>
      </w:pPr>
      <w:r>
        <w:lastRenderedPageBreak/>
        <w:t>E</w:t>
      </w:r>
      <w:r w:rsidRPr="000B5EEB">
        <w:t>n caso de que se presente</w:t>
      </w:r>
      <w:r>
        <w:t xml:space="preserve"> la</w:t>
      </w:r>
      <w:r w:rsidRPr="000B5EEB">
        <w:t xml:space="preserve"> documentación en otro idioma deberá acompañarse con la traducción simple al español, </w:t>
      </w:r>
      <w:r>
        <w:t>de no presentarse,</w:t>
      </w:r>
      <w:r w:rsidRPr="000B5EEB">
        <w:t xml:space="preserve"> será motivo de desechamiento.</w:t>
      </w:r>
    </w:p>
    <w:p w14:paraId="2E686154" w14:textId="34C02EC1" w:rsidR="006D59A1" w:rsidRDefault="00305C7A" w:rsidP="007C593E">
      <w:pPr>
        <w:numPr>
          <w:ilvl w:val="0"/>
          <w:numId w:val="6"/>
        </w:numPr>
        <w:spacing w:after="0"/>
      </w:pPr>
      <w:r w:rsidRPr="00F417AD">
        <w:t xml:space="preserve">El </w:t>
      </w:r>
      <w:r w:rsidR="00946522">
        <w:t>licitante</w:t>
      </w:r>
      <w:r w:rsidRPr="00F417AD">
        <w:t xml:space="preserve"> deberá </w:t>
      </w:r>
      <w:r>
        <w:t>presentar</w:t>
      </w:r>
      <w:r w:rsidRPr="00F417AD">
        <w:t xml:space="preserve"> al menos 2 (dos) </w:t>
      </w:r>
      <w:r w:rsidR="002E4AC3" w:rsidRPr="006C5268">
        <w:rPr>
          <w:b/>
          <w:bCs/>
        </w:rPr>
        <w:t>Contratos</w:t>
      </w:r>
      <w:r w:rsidR="002E4AC3" w:rsidRPr="00F417AD">
        <w:t xml:space="preserve"> </w:t>
      </w:r>
      <w:r w:rsidR="002E4AC3">
        <w:t xml:space="preserve">completos, </w:t>
      </w:r>
      <w:r w:rsidRPr="00F417AD">
        <w:t xml:space="preserve">u </w:t>
      </w:r>
      <w:r w:rsidRPr="006C5268">
        <w:rPr>
          <w:b/>
          <w:bCs/>
        </w:rPr>
        <w:t>Ordenes de trabajo</w:t>
      </w:r>
      <w:r w:rsidRPr="00F417AD">
        <w:t xml:space="preserve"> que </w:t>
      </w:r>
      <w:r>
        <w:t>indiquen que prestó</w:t>
      </w:r>
      <w:r w:rsidRPr="00F417AD">
        <w:t xml:space="preserve"> servicios</w:t>
      </w:r>
      <w:r>
        <w:t xml:space="preserve"> utilizando SAS</w:t>
      </w:r>
      <w:r w:rsidRPr="00F417AD">
        <w:t xml:space="preserve"> con </w:t>
      </w:r>
      <w:r>
        <w:t>I</w:t>
      </w:r>
      <w:r w:rsidRPr="00F417AD">
        <w:t>nstituciones de Gobierno.</w:t>
      </w:r>
    </w:p>
    <w:p w14:paraId="5FE5099F" w14:textId="77777777" w:rsidR="007C593E" w:rsidRPr="00C40095" w:rsidRDefault="007C593E" w:rsidP="007C593E">
      <w:pPr>
        <w:spacing w:after="0"/>
        <w:ind w:left="720"/>
      </w:pPr>
    </w:p>
    <w:p w14:paraId="1AD0A75E" w14:textId="77777777" w:rsidR="000473C6" w:rsidRPr="000473C6" w:rsidRDefault="000473C6" w:rsidP="0035343F">
      <w:pPr>
        <w:pStyle w:val="Ttulo1"/>
        <w:numPr>
          <w:ilvl w:val="0"/>
          <w:numId w:val="18"/>
        </w:numPr>
        <w:spacing w:before="0"/>
        <w:ind w:left="364"/>
      </w:pPr>
      <w:bookmarkStart w:id="17" w:name="_Toc214879436"/>
      <w:r w:rsidRPr="000473C6">
        <w:t>Criterio de Adjudicación</w:t>
      </w:r>
      <w:bookmarkEnd w:id="14"/>
      <w:bookmarkEnd w:id="15"/>
      <w:bookmarkEnd w:id="17"/>
    </w:p>
    <w:p w14:paraId="20C28511" w14:textId="42E4583C" w:rsidR="000473C6" w:rsidRPr="000473C6" w:rsidRDefault="000473C6" w:rsidP="000473C6">
      <w:r w:rsidRPr="000473C6">
        <w:t xml:space="preserve">El </w:t>
      </w:r>
      <w:r w:rsidR="005C1C9D" w:rsidRPr="000473C6">
        <w:t xml:space="preserve">Servicio de </w:t>
      </w:r>
      <w:r w:rsidR="00132F86" w:rsidRPr="00A31EAA">
        <w:rPr>
          <w:b/>
          <w:bCs/>
        </w:rPr>
        <w:t>Derecho de uso de licenciamiento, asistencia y soporte técnico para la actualización de plataforma a SAS Viya</w:t>
      </w:r>
      <w:r w:rsidRPr="000473C6">
        <w:t xml:space="preserve">, deberá ser adjudicado en </w:t>
      </w:r>
      <w:r w:rsidRPr="00A33D87">
        <w:rPr>
          <w:b/>
          <w:bCs/>
          <w:u w:val="single"/>
        </w:rPr>
        <w:t>una sola partida</w:t>
      </w:r>
      <w:r w:rsidRPr="000473C6">
        <w:t>, únicamente al licitante que otorgue las mejores condiciones para el Instituto y oferte el precio más bajo.</w:t>
      </w:r>
    </w:p>
    <w:p w14:paraId="6177936C" w14:textId="6556BA3D" w:rsidR="000473C6" w:rsidRPr="000473C6" w:rsidRDefault="000473C6" w:rsidP="0035343F">
      <w:pPr>
        <w:pStyle w:val="Ttulo1"/>
        <w:numPr>
          <w:ilvl w:val="0"/>
          <w:numId w:val="18"/>
        </w:numPr>
        <w:ind w:left="364"/>
      </w:pPr>
      <w:bookmarkStart w:id="18" w:name="_Toc144381313"/>
      <w:bookmarkStart w:id="19" w:name="_Toc161844665"/>
      <w:bookmarkStart w:id="20" w:name="_Toc214879437"/>
      <w:r w:rsidRPr="000473C6">
        <w:t>Modalidad del Contrato</w:t>
      </w:r>
      <w:bookmarkEnd w:id="18"/>
      <w:bookmarkEnd w:id="19"/>
      <w:bookmarkEnd w:id="20"/>
    </w:p>
    <w:p w14:paraId="4246B8F3" w14:textId="3DF7E652" w:rsidR="000473C6" w:rsidRPr="000473C6" w:rsidRDefault="000473C6" w:rsidP="000473C6">
      <w:pPr>
        <w:rPr>
          <w:b/>
        </w:rPr>
      </w:pPr>
      <w:r w:rsidRPr="000473C6">
        <w:t xml:space="preserve">La modalidad del contrato para el </w:t>
      </w:r>
      <w:r w:rsidR="005C1C9D" w:rsidRPr="000473C6">
        <w:t xml:space="preserve">Servicio de </w:t>
      </w:r>
      <w:r w:rsidR="00B60796" w:rsidRPr="00B60796">
        <w:t>Derecho de uso de licenciamiento, asistencia y soporte técnico para la actualización de plataforma a SAS Viya</w:t>
      </w:r>
      <w:r w:rsidR="005C1C9D">
        <w:t xml:space="preserve">, </w:t>
      </w:r>
      <w:r w:rsidRPr="000473C6">
        <w:rPr>
          <w:b/>
          <w:bCs/>
        </w:rPr>
        <w:t>No será abierto</w:t>
      </w:r>
      <w:r w:rsidR="009E1C7C" w:rsidRPr="009E1C7C">
        <w:rPr>
          <w:bCs/>
        </w:rPr>
        <w:t>.</w:t>
      </w:r>
    </w:p>
    <w:p w14:paraId="2E321E5E" w14:textId="77777777" w:rsidR="000473C6" w:rsidRPr="000473C6" w:rsidRDefault="000473C6" w:rsidP="0035343F">
      <w:pPr>
        <w:pStyle w:val="Ttulo1"/>
        <w:numPr>
          <w:ilvl w:val="0"/>
          <w:numId w:val="18"/>
        </w:numPr>
        <w:ind w:left="364"/>
      </w:pPr>
      <w:bookmarkStart w:id="21" w:name="_Toc116234453"/>
      <w:bookmarkStart w:id="22" w:name="_Toc161844666"/>
      <w:bookmarkStart w:id="23" w:name="_Toc214879438"/>
      <w:r w:rsidRPr="000473C6">
        <w:t>Licencias, permisos, registros, certificados o autorizaciones que debe cumplir o aplicarse al servicio a contratar</w:t>
      </w:r>
      <w:bookmarkEnd w:id="21"/>
      <w:bookmarkEnd w:id="22"/>
      <w:bookmarkEnd w:id="23"/>
    </w:p>
    <w:p w14:paraId="562A50D1" w14:textId="3F313189" w:rsidR="008D7891" w:rsidRDefault="006130EA" w:rsidP="006A78D8">
      <w:pPr>
        <w:spacing w:after="0"/>
        <w:ind w:left="4"/>
      </w:pPr>
      <w:bookmarkStart w:id="24" w:name="_Toc161844667"/>
      <w:r w:rsidRPr="000473C6">
        <w:rPr>
          <w:lang w:val="es-ES_tradnl"/>
        </w:rPr>
        <w:t>El licitante deberá contar con carta por parte del fabricante de SAS, que indique que cuenta con la autorización para comercializar los productos y servicios SAS en la República Mexicana, esta misma deberá ser contemplada como parte integral de su propuesta técnica y deberá ser considerada para la evaluación correspondiente.</w:t>
      </w:r>
      <w:r>
        <w:rPr>
          <w:lang w:val="es-ES_tradnl"/>
        </w:rPr>
        <w:t xml:space="preserve"> Además, que su personal cumpla con </w:t>
      </w:r>
      <w:r w:rsidRPr="00E8113B">
        <w:rPr>
          <w:b/>
          <w:bCs/>
        </w:rPr>
        <w:t>T</w:t>
      </w:r>
      <w:r w:rsidRPr="00637941">
        <w:rPr>
          <w:b/>
        </w:rPr>
        <w:t>ODAS</w:t>
      </w:r>
      <w:r w:rsidRPr="00E8113B">
        <w:t xml:space="preserve"> las</w:t>
      </w:r>
      <w:r w:rsidRPr="00672DC8">
        <w:t xml:space="preserve"> siguientes Certificaciones SAS</w:t>
      </w:r>
      <w:r w:rsidR="00162E5A">
        <w:t>, en copias</w:t>
      </w:r>
      <w:r w:rsidRPr="00672DC8">
        <w:t xml:space="preserve">: </w:t>
      </w:r>
    </w:p>
    <w:p w14:paraId="367374D4" w14:textId="77777777" w:rsidR="006130EA" w:rsidRPr="00806CAC" w:rsidRDefault="006130EA" w:rsidP="006130EA">
      <w:pPr>
        <w:pStyle w:val="Prrafodelista"/>
        <w:numPr>
          <w:ilvl w:val="0"/>
          <w:numId w:val="17"/>
        </w:numPr>
        <w:rPr>
          <w:lang w:val="en-US"/>
        </w:rPr>
      </w:pPr>
      <w:r w:rsidRPr="00806CAC">
        <w:rPr>
          <w:lang w:val="en-US"/>
        </w:rPr>
        <w:t>SAS Certified Data Scientist</w:t>
      </w:r>
    </w:p>
    <w:p w14:paraId="0655C7F4" w14:textId="77777777" w:rsidR="006130EA" w:rsidRPr="00806CAC" w:rsidRDefault="006130EA" w:rsidP="006130EA">
      <w:pPr>
        <w:pStyle w:val="Prrafodelista"/>
        <w:numPr>
          <w:ilvl w:val="0"/>
          <w:numId w:val="17"/>
        </w:numPr>
        <w:rPr>
          <w:lang w:val="en-US"/>
        </w:rPr>
      </w:pPr>
      <w:r w:rsidRPr="00806CAC">
        <w:rPr>
          <w:lang w:val="en-US"/>
        </w:rPr>
        <w:t>SAS Certified Predictive Modeler Using SAS Enterprise Miner</w:t>
      </w:r>
    </w:p>
    <w:p w14:paraId="23E49470" w14:textId="77777777" w:rsidR="006130EA" w:rsidRPr="00806CAC" w:rsidRDefault="006130EA" w:rsidP="006130EA">
      <w:pPr>
        <w:pStyle w:val="Prrafodelista"/>
        <w:numPr>
          <w:ilvl w:val="0"/>
          <w:numId w:val="17"/>
        </w:numPr>
        <w:rPr>
          <w:lang w:val="en-US"/>
        </w:rPr>
      </w:pPr>
      <w:r w:rsidRPr="00806CAC">
        <w:rPr>
          <w:lang w:val="en-US"/>
        </w:rPr>
        <w:t>SAS Visual Business Analytics Specialist</w:t>
      </w:r>
    </w:p>
    <w:p w14:paraId="131F5A64" w14:textId="77777777" w:rsidR="006130EA" w:rsidRPr="00806CAC" w:rsidRDefault="006130EA" w:rsidP="006130EA">
      <w:pPr>
        <w:pStyle w:val="Prrafodelista"/>
        <w:numPr>
          <w:ilvl w:val="0"/>
          <w:numId w:val="17"/>
        </w:numPr>
        <w:rPr>
          <w:lang w:val="en-US"/>
        </w:rPr>
      </w:pPr>
      <w:r w:rsidRPr="00806CAC">
        <w:rPr>
          <w:lang w:val="en-US"/>
        </w:rPr>
        <w:t>SAS Base Programming</w:t>
      </w:r>
    </w:p>
    <w:p w14:paraId="34DB6FAB" w14:textId="77777777" w:rsidR="006130EA" w:rsidRDefault="006130EA" w:rsidP="006130EA">
      <w:pPr>
        <w:pStyle w:val="Prrafodelista"/>
        <w:numPr>
          <w:ilvl w:val="0"/>
          <w:numId w:val="17"/>
        </w:numPr>
        <w:rPr>
          <w:lang w:val="en-US"/>
        </w:rPr>
      </w:pPr>
      <w:r w:rsidRPr="00806CAC">
        <w:rPr>
          <w:lang w:val="en-US"/>
        </w:rPr>
        <w:t>SAS Advanced Programming</w:t>
      </w:r>
    </w:p>
    <w:p w14:paraId="6157B595" w14:textId="77777777" w:rsidR="006130EA" w:rsidRDefault="006130EA" w:rsidP="006130EA">
      <w:pPr>
        <w:pStyle w:val="Prrafodelista"/>
        <w:numPr>
          <w:ilvl w:val="0"/>
          <w:numId w:val="17"/>
        </w:numPr>
        <w:rPr>
          <w:lang w:val="en-US"/>
        </w:rPr>
      </w:pPr>
      <w:r w:rsidRPr="00637941">
        <w:rPr>
          <w:lang w:val="en-US"/>
        </w:rPr>
        <w:t>SAS Certified Platform Administrator for SAS 9</w:t>
      </w:r>
    </w:p>
    <w:p w14:paraId="5A474367" w14:textId="77777777" w:rsidR="00B01381" w:rsidRDefault="00B01381" w:rsidP="00B01381">
      <w:pPr>
        <w:pStyle w:val="Prrafodelista"/>
        <w:ind w:left="724"/>
        <w:rPr>
          <w:lang w:val="en-US"/>
        </w:rPr>
      </w:pPr>
    </w:p>
    <w:p w14:paraId="7CDDF363" w14:textId="77777777" w:rsidR="006130EA" w:rsidRPr="006D50DB" w:rsidRDefault="006130EA" w:rsidP="006130EA">
      <w:r>
        <w:t>E</w:t>
      </w:r>
      <w:r w:rsidRPr="000B5EEB">
        <w:t>n caso de que se presente</w:t>
      </w:r>
      <w:r>
        <w:t xml:space="preserve"> la</w:t>
      </w:r>
      <w:r w:rsidRPr="000B5EEB">
        <w:t xml:space="preserve"> documentación en otro idioma deberá acompañarse con la traducción simple al español, </w:t>
      </w:r>
      <w:r>
        <w:t>de no presentarse,</w:t>
      </w:r>
      <w:r w:rsidRPr="000B5EEB">
        <w:t xml:space="preserve"> será motivo de desechamiento.</w:t>
      </w:r>
    </w:p>
    <w:p w14:paraId="16912F27" w14:textId="0F0413AB" w:rsidR="000473C6" w:rsidRDefault="000473C6" w:rsidP="0035343F">
      <w:pPr>
        <w:pStyle w:val="Ttulo1"/>
        <w:numPr>
          <w:ilvl w:val="0"/>
          <w:numId w:val="18"/>
        </w:numPr>
        <w:ind w:left="364"/>
      </w:pPr>
      <w:bookmarkStart w:id="25" w:name="_Toc214879439"/>
      <w:r w:rsidRPr="000473C6">
        <w:t>Folletos, catálogos, fotografías, manuales entre otros, en caso de que se requieran para comprobar sus especificaciones</w:t>
      </w:r>
      <w:bookmarkEnd w:id="24"/>
      <w:r w:rsidR="00DF5617">
        <w:t>.</w:t>
      </w:r>
      <w:bookmarkEnd w:id="25"/>
    </w:p>
    <w:p w14:paraId="238A3B03" w14:textId="6DCDD6D7" w:rsidR="00DF5617" w:rsidRDefault="000958D3" w:rsidP="00DF5617">
      <w:r>
        <w:t>No aplica</w:t>
      </w:r>
    </w:p>
    <w:p w14:paraId="66B39CA5" w14:textId="77777777" w:rsidR="006A78D8" w:rsidRDefault="006A78D8" w:rsidP="00DF5617"/>
    <w:p w14:paraId="2A269243" w14:textId="77777777" w:rsidR="000473C6" w:rsidRPr="000473C6" w:rsidRDefault="000473C6" w:rsidP="0035343F">
      <w:pPr>
        <w:pStyle w:val="Ttulo1"/>
        <w:numPr>
          <w:ilvl w:val="0"/>
          <w:numId w:val="18"/>
        </w:numPr>
        <w:spacing w:after="0"/>
        <w:ind w:left="364"/>
      </w:pPr>
      <w:bookmarkStart w:id="26" w:name="_Toc32403205"/>
      <w:bookmarkStart w:id="27" w:name="_Toc161844668"/>
      <w:bookmarkStart w:id="28" w:name="_Toc214879440"/>
      <w:r w:rsidRPr="000473C6">
        <w:t>Tiempos de respuesta de soporte y de servicio</w:t>
      </w:r>
      <w:bookmarkEnd w:id="26"/>
      <w:bookmarkEnd w:id="27"/>
      <w:bookmarkEnd w:id="28"/>
    </w:p>
    <w:p w14:paraId="4FB7B92F" w14:textId="77777777" w:rsidR="001017A9" w:rsidRDefault="001017A9" w:rsidP="001017A9">
      <w:pPr>
        <w:spacing w:after="0"/>
      </w:pPr>
      <w:bookmarkStart w:id="29" w:name="_Toc161844669"/>
    </w:p>
    <w:p w14:paraId="4ECB46C7" w14:textId="73BDB438" w:rsidR="001017A9" w:rsidRDefault="001017A9" w:rsidP="001017A9">
      <w:pPr>
        <w:spacing w:after="0"/>
      </w:pPr>
      <w:r w:rsidRPr="008612DA">
        <w:t>El proveedor</w:t>
      </w:r>
      <w:r>
        <w:t xml:space="preserve">, </w:t>
      </w:r>
      <w:r w:rsidRPr="008612DA">
        <w:t>deberá contar con una mesa de contacto única para levantar reportes de lunes a viernes en un horario de 9:00 a 19:00 horas, vía telefónica o mediante correo electrónico. Asistencia Telefónica ilimitada a través de un número telefónico local para la ciudad de México o en su defecto un número 800 lada sin costo, sin interrupción de la cobertura de lunes a viernes en un horario de 9:00 a 19:00 horas.</w:t>
      </w:r>
    </w:p>
    <w:p w14:paraId="08C7F099" w14:textId="77777777" w:rsidR="00A35E6F" w:rsidRDefault="00A35E6F" w:rsidP="001017A9"/>
    <w:p w14:paraId="7A0354C7" w14:textId="621633A3" w:rsidR="001017A9" w:rsidRDefault="001017A9" w:rsidP="001017A9">
      <w:r w:rsidRPr="008612DA">
        <w:t>El proveedor deberá cumplir con los siguientes niveles de servicio al Instituto,</w:t>
      </w:r>
      <w:r>
        <w:t xml:space="preserve"> </w:t>
      </w:r>
      <w:r w:rsidRPr="00DA63D2">
        <w:t>directamente, requeridos</w:t>
      </w:r>
      <w:r w:rsidRPr="008612DA">
        <w:t xml:space="preserve"> en el presente documento</w:t>
      </w:r>
      <w:r>
        <w:t>:</w:t>
      </w:r>
    </w:p>
    <w:tbl>
      <w:tblPr>
        <w:tblStyle w:val="Tablaconcuadrcula4-nfasis3"/>
        <w:tblW w:w="0" w:type="auto"/>
        <w:tblLook w:val="06A0" w:firstRow="1" w:lastRow="0" w:firstColumn="1" w:lastColumn="0" w:noHBand="1" w:noVBand="1"/>
      </w:tblPr>
      <w:tblGrid>
        <w:gridCol w:w="1115"/>
        <w:gridCol w:w="2257"/>
        <w:gridCol w:w="2090"/>
        <w:gridCol w:w="2188"/>
        <w:gridCol w:w="1271"/>
      </w:tblGrid>
      <w:tr w:rsidR="00477D97" w:rsidRPr="00613101" w14:paraId="21DC01AB" w14:textId="77777777" w:rsidTr="006A78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15" w:type="dxa"/>
            <w:noWrap/>
            <w:hideMark/>
          </w:tcPr>
          <w:p w14:paraId="00FA152F" w14:textId="77777777" w:rsidR="00477D97" w:rsidRPr="00613101" w:rsidRDefault="00477D97" w:rsidP="00EE74EE">
            <w:pPr>
              <w:rPr>
                <w:sz w:val="16"/>
                <w:szCs w:val="21"/>
              </w:rPr>
            </w:pPr>
            <w:r w:rsidRPr="00613101">
              <w:rPr>
                <w:sz w:val="16"/>
                <w:szCs w:val="21"/>
              </w:rPr>
              <w:t xml:space="preserve">Nivel de </w:t>
            </w:r>
            <w:r>
              <w:rPr>
                <w:sz w:val="16"/>
                <w:szCs w:val="21"/>
              </w:rPr>
              <w:t>s</w:t>
            </w:r>
            <w:r w:rsidRPr="00613101">
              <w:rPr>
                <w:sz w:val="16"/>
                <w:szCs w:val="21"/>
              </w:rPr>
              <w:t>everidad</w:t>
            </w:r>
          </w:p>
        </w:tc>
        <w:tc>
          <w:tcPr>
            <w:tcW w:w="2257" w:type="dxa"/>
            <w:noWrap/>
            <w:hideMark/>
          </w:tcPr>
          <w:p w14:paraId="150B5EA7" w14:textId="77777777" w:rsidR="00477D97" w:rsidRPr="00613101" w:rsidRDefault="00477D97" w:rsidP="00EE74EE">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Descripción del </w:t>
            </w:r>
            <w:r>
              <w:rPr>
                <w:sz w:val="16"/>
                <w:szCs w:val="21"/>
              </w:rPr>
              <w:t>i</w:t>
            </w:r>
            <w:r w:rsidRPr="00613101">
              <w:rPr>
                <w:sz w:val="16"/>
                <w:szCs w:val="21"/>
              </w:rPr>
              <w:t>mpacto</w:t>
            </w:r>
          </w:p>
        </w:tc>
        <w:tc>
          <w:tcPr>
            <w:tcW w:w="2090" w:type="dxa"/>
            <w:noWrap/>
            <w:hideMark/>
          </w:tcPr>
          <w:p w14:paraId="703AF772" w14:textId="77777777" w:rsidR="00477D97" w:rsidRPr="00613101" w:rsidRDefault="00477D97" w:rsidP="00EE74EE">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Ejemplo</w:t>
            </w:r>
          </w:p>
        </w:tc>
        <w:tc>
          <w:tcPr>
            <w:tcW w:w="2188" w:type="dxa"/>
            <w:noWrap/>
            <w:hideMark/>
          </w:tcPr>
          <w:p w14:paraId="2133C066" w14:textId="77777777" w:rsidR="00477D97" w:rsidRPr="00613101" w:rsidRDefault="00477D97" w:rsidP="00EE74EE">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Disponibilidad del Soporte Técnico</w:t>
            </w:r>
          </w:p>
        </w:tc>
        <w:tc>
          <w:tcPr>
            <w:tcW w:w="1271" w:type="dxa"/>
            <w:noWrap/>
            <w:hideMark/>
          </w:tcPr>
          <w:p w14:paraId="5968BB08" w14:textId="77777777" w:rsidR="00477D97" w:rsidRPr="00613101" w:rsidRDefault="00477D97" w:rsidP="00EE74EE">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Tiempo </w:t>
            </w:r>
            <w:r>
              <w:rPr>
                <w:sz w:val="16"/>
                <w:szCs w:val="21"/>
              </w:rPr>
              <w:t>m</w:t>
            </w:r>
            <w:r w:rsidRPr="00613101">
              <w:rPr>
                <w:sz w:val="16"/>
                <w:szCs w:val="21"/>
              </w:rPr>
              <w:t xml:space="preserve">áximo de </w:t>
            </w:r>
            <w:r>
              <w:rPr>
                <w:sz w:val="16"/>
                <w:szCs w:val="21"/>
              </w:rPr>
              <w:t>r</w:t>
            </w:r>
            <w:r w:rsidRPr="00613101">
              <w:rPr>
                <w:sz w:val="16"/>
                <w:szCs w:val="21"/>
              </w:rPr>
              <w:t>espuesta</w:t>
            </w:r>
          </w:p>
        </w:tc>
      </w:tr>
      <w:tr w:rsidR="00477D97" w:rsidRPr="00613101" w14:paraId="307C1A1A" w14:textId="77777777" w:rsidTr="006A78D8">
        <w:trPr>
          <w:trHeight w:val="300"/>
        </w:trPr>
        <w:tc>
          <w:tcPr>
            <w:cnfStyle w:val="001000000000" w:firstRow="0" w:lastRow="0" w:firstColumn="1" w:lastColumn="0" w:oddVBand="0" w:evenVBand="0" w:oddHBand="0" w:evenHBand="0" w:firstRowFirstColumn="0" w:firstRowLastColumn="0" w:lastRowFirstColumn="0" w:lastRowLastColumn="0"/>
            <w:tcW w:w="1115" w:type="dxa"/>
            <w:noWrap/>
            <w:hideMark/>
          </w:tcPr>
          <w:p w14:paraId="1038B5D8" w14:textId="77777777" w:rsidR="00477D97" w:rsidRPr="00613101" w:rsidRDefault="00477D97" w:rsidP="00EE74EE">
            <w:pPr>
              <w:rPr>
                <w:sz w:val="16"/>
                <w:szCs w:val="21"/>
              </w:rPr>
            </w:pPr>
            <w:r w:rsidRPr="00613101">
              <w:rPr>
                <w:sz w:val="16"/>
                <w:szCs w:val="21"/>
              </w:rPr>
              <w:t>Crítico</w:t>
            </w:r>
          </w:p>
        </w:tc>
        <w:tc>
          <w:tcPr>
            <w:tcW w:w="2257" w:type="dxa"/>
            <w:noWrap/>
            <w:hideMark/>
          </w:tcPr>
          <w:p w14:paraId="6AA4E633"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Interrupción total de la plataforma SAS Viya en producción. Afectación mayoritaria (≥50% usuarios).</w:t>
            </w:r>
          </w:p>
        </w:tc>
        <w:tc>
          <w:tcPr>
            <w:tcW w:w="2090" w:type="dxa"/>
            <w:noWrap/>
            <w:hideMark/>
          </w:tcPr>
          <w:p w14:paraId="53201E59"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Caída completa de la plataforma; imposibilidad de procesar cargas críticas; componentes o procesos de ejecución totalmente indisponibles.</w:t>
            </w:r>
          </w:p>
        </w:tc>
        <w:tc>
          <w:tcPr>
            <w:tcW w:w="2188" w:type="dxa"/>
            <w:noWrap/>
            <w:hideMark/>
          </w:tcPr>
          <w:p w14:paraId="123924C9"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24x7 (incluye fines de semana y festivos).</w:t>
            </w:r>
          </w:p>
        </w:tc>
        <w:tc>
          <w:tcPr>
            <w:tcW w:w="1271" w:type="dxa"/>
            <w:noWrap/>
            <w:hideMark/>
          </w:tcPr>
          <w:p w14:paraId="3544EE70" w14:textId="083C41D1"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2 horas</w:t>
            </w:r>
            <w:r w:rsidR="006A78D8">
              <w:rPr>
                <w:sz w:val="16"/>
                <w:szCs w:val="21"/>
              </w:rPr>
              <w:t xml:space="preserve"> naturales</w:t>
            </w:r>
            <w:r w:rsidRPr="00613101">
              <w:rPr>
                <w:sz w:val="16"/>
                <w:szCs w:val="21"/>
              </w:rPr>
              <w:t xml:space="preserve"> desde la notificación</w:t>
            </w:r>
            <w:r w:rsidR="006A78D8">
              <w:rPr>
                <w:sz w:val="16"/>
                <w:szCs w:val="21"/>
              </w:rPr>
              <w:t xml:space="preserve"> del incidente</w:t>
            </w:r>
            <w:r w:rsidRPr="00613101">
              <w:rPr>
                <w:sz w:val="16"/>
                <w:szCs w:val="21"/>
              </w:rPr>
              <w:t>.</w:t>
            </w:r>
          </w:p>
        </w:tc>
      </w:tr>
      <w:tr w:rsidR="00477D97" w:rsidRPr="00613101" w14:paraId="286F1CD3" w14:textId="77777777" w:rsidTr="006A78D8">
        <w:trPr>
          <w:trHeight w:val="300"/>
        </w:trPr>
        <w:tc>
          <w:tcPr>
            <w:cnfStyle w:val="001000000000" w:firstRow="0" w:lastRow="0" w:firstColumn="1" w:lastColumn="0" w:oddVBand="0" w:evenVBand="0" w:oddHBand="0" w:evenHBand="0" w:firstRowFirstColumn="0" w:firstRowLastColumn="0" w:lastRowFirstColumn="0" w:lastRowLastColumn="0"/>
            <w:tcW w:w="1115" w:type="dxa"/>
            <w:noWrap/>
            <w:hideMark/>
          </w:tcPr>
          <w:p w14:paraId="24022200" w14:textId="77777777" w:rsidR="00477D97" w:rsidRPr="00613101" w:rsidRDefault="00477D97" w:rsidP="00EE74EE">
            <w:pPr>
              <w:rPr>
                <w:sz w:val="16"/>
                <w:szCs w:val="21"/>
              </w:rPr>
            </w:pPr>
            <w:r w:rsidRPr="00613101">
              <w:rPr>
                <w:sz w:val="16"/>
                <w:szCs w:val="21"/>
              </w:rPr>
              <w:t>Alto</w:t>
            </w:r>
          </w:p>
        </w:tc>
        <w:tc>
          <w:tcPr>
            <w:tcW w:w="2257" w:type="dxa"/>
            <w:noWrap/>
            <w:hideMark/>
          </w:tcPr>
          <w:p w14:paraId="00DF2994"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Afectación </w:t>
            </w:r>
            <w:proofErr w:type="gramStart"/>
            <w:r w:rsidRPr="00613101">
              <w:rPr>
                <w:sz w:val="16"/>
                <w:szCs w:val="21"/>
              </w:rPr>
              <w:t>severa</w:t>
            </w:r>
            <w:proofErr w:type="gramEnd"/>
            <w:r w:rsidRPr="00613101">
              <w:rPr>
                <w:sz w:val="16"/>
                <w:szCs w:val="21"/>
              </w:rPr>
              <w:t xml:space="preserve"> pero sin caída total. Funciones críticas degradadas, lentitud severa o interrupción parcial que afecta la operación institucional de manera significativa.</w:t>
            </w:r>
          </w:p>
        </w:tc>
        <w:tc>
          <w:tcPr>
            <w:tcW w:w="2090" w:type="dxa"/>
            <w:noWrap/>
            <w:hideMark/>
          </w:tcPr>
          <w:p w14:paraId="0C4AC280"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Procesos clave fallan; rendimiento muy degradado; módulos de análisis o modelos no ejecutan correctamente.</w:t>
            </w:r>
          </w:p>
        </w:tc>
        <w:tc>
          <w:tcPr>
            <w:tcW w:w="2188" w:type="dxa"/>
            <w:noWrap/>
            <w:hideMark/>
          </w:tcPr>
          <w:p w14:paraId="2B1450AA" w14:textId="5B44D6A3" w:rsidR="00477D97" w:rsidRPr="00613101" w:rsidRDefault="006A78D8"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24x7 (incluye fines de semana y festivos).</w:t>
            </w:r>
          </w:p>
        </w:tc>
        <w:tc>
          <w:tcPr>
            <w:tcW w:w="1271" w:type="dxa"/>
            <w:noWrap/>
            <w:hideMark/>
          </w:tcPr>
          <w:p w14:paraId="45675686" w14:textId="28C26412"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4 horas </w:t>
            </w:r>
            <w:r w:rsidR="006A78D8">
              <w:rPr>
                <w:sz w:val="16"/>
                <w:szCs w:val="21"/>
              </w:rPr>
              <w:t>naturales</w:t>
            </w:r>
            <w:r w:rsidR="006A78D8" w:rsidRPr="00613101">
              <w:rPr>
                <w:sz w:val="16"/>
                <w:szCs w:val="21"/>
              </w:rPr>
              <w:t xml:space="preserve"> desde la notificación</w:t>
            </w:r>
            <w:r w:rsidR="006A78D8">
              <w:rPr>
                <w:sz w:val="16"/>
                <w:szCs w:val="21"/>
              </w:rPr>
              <w:t xml:space="preserve"> del incidente</w:t>
            </w:r>
            <w:r w:rsidRPr="00613101">
              <w:rPr>
                <w:sz w:val="16"/>
                <w:szCs w:val="21"/>
              </w:rPr>
              <w:t>.</w:t>
            </w:r>
          </w:p>
        </w:tc>
      </w:tr>
      <w:tr w:rsidR="00477D97" w:rsidRPr="00613101" w14:paraId="7AAB5266" w14:textId="77777777" w:rsidTr="006A78D8">
        <w:trPr>
          <w:trHeight w:val="300"/>
        </w:trPr>
        <w:tc>
          <w:tcPr>
            <w:cnfStyle w:val="001000000000" w:firstRow="0" w:lastRow="0" w:firstColumn="1" w:lastColumn="0" w:oddVBand="0" w:evenVBand="0" w:oddHBand="0" w:evenHBand="0" w:firstRowFirstColumn="0" w:firstRowLastColumn="0" w:lastRowFirstColumn="0" w:lastRowLastColumn="0"/>
            <w:tcW w:w="1115" w:type="dxa"/>
            <w:noWrap/>
            <w:hideMark/>
          </w:tcPr>
          <w:p w14:paraId="49B1871F" w14:textId="77777777" w:rsidR="00477D97" w:rsidRPr="00613101" w:rsidRDefault="00477D97" w:rsidP="00EE74EE">
            <w:pPr>
              <w:rPr>
                <w:sz w:val="16"/>
                <w:szCs w:val="21"/>
              </w:rPr>
            </w:pPr>
            <w:r w:rsidRPr="00613101">
              <w:rPr>
                <w:sz w:val="16"/>
                <w:szCs w:val="21"/>
              </w:rPr>
              <w:t>Medio</w:t>
            </w:r>
          </w:p>
        </w:tc>
        <w:tc>
          <w:tcPr>
            <w:tcW w:w="2257" w:type="dxa"/>
            <w:noWrap/>
            <w:hideMark/>
          </w:tcPr>
          <w:p w14:paraId="3A997A24"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Afectación moderada. La plataforma opera, pero una funcionalidad no crítica está limitada o genera errores aislados.</w:t>
            </w:r>
          </w:p>
        </w:tc>
        <w:tc>
          <w:tcPr>
            <w:tcW w:w="2090" w:type="dxa"/>
            <w:noWrap/>
            <w:hideMark/>
          </w:tcPr>
          <w:p w14:paraId="2CEF94AA"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Incidentes en reportes no críticos; fallas intermitentes; errores en procesos con solución temporal disponible.</w:t>
            </w:r>
          </w:p>
        </w:tc>
        <w:tc>
          <w:tcPr>
            <w:tcW w:w="2188" w:type="dxa"/>
            <w:noWrap/>
            <w:hideMark/>
          </w:tcPr>
          <w:p w14:paraId="7E271293"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Lunes a viernes hábiles de 9:00 a 19:00 hrs.</w:t>
            </w:r>
          </w:p>
        </w:tc>
        <w:tc>
          <w:tcPr>
            <w:tcW w:w="1271" w:type="dxa"/>
            <w:noWrap/>
            <w:hideMark/>
          </w:tcPr>
          <w:p w14:paraId="3C0082EB" w14:textId="79667D84"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24 horas </w:t>
            </w:r>
            <w:r w:rsidR="006A78D8">
              <w:rPr>
                <w:sz w:val="16"/>
                <w:szCs w:val="21"/>
              </w:rPr>
              <w:t>hábiles</w:t>
            </w:r>
            <w:r w:rsidR="006A78D8" w:rsidRPr="00613101">
              <w:rPr>
                <w:sz w:val="16"/>
                <w:szCs w:val="21"/>
              </w:rPr>
              <w:t xml:space="preserve"> desde la notificación</w:t>
            </w:r>
            <w:r w:rsidR="006A78D8">
              <w:rPr>
                <w:sz w:val="16"/>
                <w:szCs w:val="21"/>
              </w:rPr>
              <w:t xml:space="preserve"> del incidente</w:t>
            </w:r>
            <w:r w:rsidRPr="00613101">
              <w:rPr>
                <w:sz w:val="16"/>
                <w:szCs w:val="21"/>
              </w:rPr>
              <w:t>.</w:t>
            </w:r>
          </w:p>
        </w:tc>
      </w:tr>
      <w:tr w:rsidR="00477D97" w:rsidRPr="00613101" w14:paraId="167F4F5A" w14:textId="77777777" w:rsidTr="006A78D8">
        <w:trPr>
          <w:trHeight w:val="300"/>
        </w:trPr>
        <w:tc>
          <w:tcPr>
            <w:cnfStyle w:val="001000000000" w:firstRow="0" w:lastRow="0" w:firstColumn="1" w:lastColumn="0" w:oddVBand="0" w:evenVBand="0" w:oddHBand="0" w:evenHBand="0" w:firstRowFirstColumn="0" w:firstRowLastColumn="0" w:lastRowFirstColumn="0" w:lastRowLastColumn="0"/>
            <w:tcW w:w="1115" w:type="dxa"/>
            <w:noWrap/>
            <w:hideMark/>
          </w:tcPr>
          <w:p w14:paraId="19851BE0" w14:textId="77777777" w:rsidR="00477D97" w:rsidRPr="00613101" w:rsidRDefault="00477D97" w:rsidP="00EE74EE">
            <w:pPr>
              <w:rPr>
                <w:sz w:val="16"/>
                <w:szCs w:val="21"/>
              </w:rPr>
            </w:pPr>
            <w:r w:rsidRPr="00613101">
              <w:rPr>
                <w:sz w:val="16"/>
                <w:szCs w:val="21"/>
              </w:rPr>
              <w:t>Bajo</w:t>
            </w:r>
          </w:p>
        </w:tc>
        <w:tc>
          <w:tcPr>
            <w:tcW w:w="2257" w:type="dxa"/>
            <w:noWrap/>
            <w:hideMark/>
          </w:tcPr>
          <w:p w14:paraId="228B2DC7"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Incidentes sin impacto operativo. Consultas, dudas técnicas, solicitudes de información o mejoras.</w:t>
            </w:r>
          </w:p>
        </w:tc>
        <w:tc>
          <w:tcPr>
            <w:tcW w:w="2090" w:type="dxa"/>
            <w:noWrap/>
            <w:hideMark/>
          </w:tcPr>
          <w:p w14:paraId="5067F71F"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Dudas técnicas de uso; orientación sobre funciones; solicitudes de modificación no urgente; consultas sobre configuración.</w:t>
            </w:r>
          </w:p>
        </w:tc>
        <w:tc>
          <w:tcPr>
            <w:tcW w:w="2188" w:type="dxa"/>
            <w:noWrap/>
            <w:hideMark/>
          </w:tcPr>
          <w:p w14:paraId="3F803335" w14:textId="77777777"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Lunes a viernes hábiles de 9:00 a 19:00 hrs.</w:t>
            </w:r>
          </w:p>
        </w:tc>
        <w:tc>
          <w:tcPr>
            <w:tcW w:w="1271" w:type="dxa"/>
            <w:noWrap/>
            <w:hideMark/>
          </w:tcPr>
          <w:p w14:paraId="34395504" w14:textId="760260BE" w:rsidR="00477D97" w:rsidRPr="00613101" w:rsidRDefault="00477D97" w:rsidP="00EE74EE">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48 horas hábiles</w:t>
            </w:r>
            <w:r w:rsidR="006A78D8">
              <w:rPr>
                <w:sz w:val="16"/>
                <w:szCs w:val="21"/>
              </w:rPr>
              <w:t xml:space="preserve"> </w:t>
            </w:r>
            <w:r w:rsidR="006A78D8" w:rsidRPr="00613101">
              <w:rPr>
                <w:sz w:val="16"/>
                <w:szCs w:val="21"/>
              </w:rPr>
              <w:t>desde la notificación</w:t>
            </w:r>
            <w:r w:rsidR="006A78D8">
              <w:rPr>
                <w:sz w:val="16"/>
                <w:szCs w:val="21"/>
              </w:rPr>
              <w:t xml:space="preserve"> del incidente</w:t>
            </w:r>
          </w:p>
        </w:tc>
      </w:tr>
    </w:tbl>
    <w:p w14:paraId="43272000" w14:textId="77777777" w:rsidR="00477D97" w:rsidRDefault="00477D97" w:rsidP="001017A9"/>
    <w:p w14:paraId="425DA228" w14:textId="2CF9B4F2" w:rsidR="00477D97" w:rsidRDefault="00477D97">
      <w:pPr>
        <w:jc w:val="left"/>
      </w:pPr>
      <w:r>
        <w:br w:type="page"/>
      </w:r>
    </w:p>
    <w:p w14:paraId="1BB5BB54" w14:textId="77777777" w:rsidR="000473C6" w:rsidRPr="000473C6" w:rsidRDefault="000473C6" w:rsidP="0035343F">
      <w:pPr>
        <w:pStyle w:val="Ttulo1"/>
        <w:numPr>
          <w:ilvl w:val="0"/>
          <w:numId w:val="18"/>
        </w:numPr>
        <w:ind w:left="364"/>
      </w:pPr>
      <w:bookmarkStart w:id="30" w:name="_Toc214879441"/>
      <w:r w:rsidRPr="000473C6">
        <w:lastRenderedPageBreak/>
        <w:t>Garantía de cumplimiento del contrato</w:t>
      </w:r>
      <w:bookmarkEnd w:id="29"/>
      <w:bookmarkEnd w:id="30"/>
    </w:p>
    <w:p w14:paraId="27CBC4DE" w14:textId="117FFC2F" w:rsidR="000473C6" w:rsidRPr="000473C6" w:rsidRDefault="000473C6" w:rsidP="000473C6">
      <w:r w:rsidRPr="000473C6">
        <w:t xml:space="preserve">El proveedor, para garantizar el cumplimiento de todas y cada una de las obligaciones estipuladas en el contrato adjudicado, deberá presentar en la División de Contratos,  ubicada  en Durango  291, piso 10, Colonia Roma Norte,  Delegación  Cuauhtémoc,  en la Ciudad de México,  póliza de fianza en la misma moneda en que se cotizó el servicio, expedida por afianzadora debidamente constituida en términos de la Ley de Instituciones de Seguros y de Fianzas, 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  según sea  el caso, en moneda nacional, de conformidad con lo establecido en el artículo 48 de la Ley de Adquisiciones, Arrendamientos y Servicios del Sector Público. </w:t>
      </w:r>
    </w:p>
    <w:p w14:paraId="4F4C3E7B" w14:textId="77777777" w:rsidR="000473C6" w:rsidRPr="000473C6" w:rsidRDefault="000473C6" w:rsidP="000473C6">
      <w:r w:rsidRPr="000473C6">
        <w:t>La garantía de cumplimiento a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3B05D99D" w14:textId="77777777" w:rsidR="000473C6" w:rsidRPr="000473C6" w:rsidRDefault="000473C6" w:rsidP="0035343F">
      <w:pPr>
        <w:pStyle w:val="Ttulo1"/>
        <w:numPr>
          <w:ilvl w:val="0"/>
          <w:numId w:val="18"/>
        </w:numPr>
        <w:ind w:left="364"/>
      </w:pPr>
      <w:bookmarkStart w:id="31" w:name="_Toc468123154"/>
      <w:bookmarkStart w:id="32" w:name="_Toc58883380"/>
      <w:bookmarkStart w:id="33" w:name="_Toc116385116"/>
      <w:bookmarkStart w:id="34" w:name="_Toc144381318"/>
      <w:bookmarkStart w:id="35" w:name="_Toc161844670"/>
      <w:bookmarkStart w:id="36" w:name="_Toc214879442"/>
      <w:r w:rsidRPr="000473C6">
        <w:t>Ejecución de la garantía</w:t>
      </w:r>
      <w:bookmarkEnd w:id="31"/>
      <w:bookmarkEnd w:id="32"/>
      <w:bookmarkEnd w:id="33"/>
      <w:bookmarkEnd w:id="34"/>
      <w:bookmarkEnd w:id="35"/>
      <w:bookmarkEnd w:id="36"/>
    </w:p>
    <w:p w14:paraId="6A7A2936" w14:textId="77777777" w:rsidR="000473C6" w:rsidRPr="000473C6" w:rsidRDefault="000473C6" w:rsidP="000473C6">
      <w:pPr>
        <w:rPr>
          <w:lang w:val="es-ES_tradnl"/>
        </w:rPr>
      </w:pPr>
      <w:r w:rsidRPr="000473C6">
        <w:rPr>
          <w:lang w:val="es-ES_tradnl"/>
        </w:rPr>
        <w:t xml:space="preserve">Se hará efectiva la garantía de forma </w:t>
      </w:r>
      <w:r w:rsidRPr="000473C6">
        <w:rPr>
          <w:b/>
          <w:bCs/>
          <w:u w:val="single"/>
          <w:lang w:val="es-ES_tradnl"/>
        </w:rPr>
        <w:t>divisible</w:t>
      </w:r>
      <w:r w:rsidRPr="000473C6">
        <w:rPr>
          <w:lang w:val="es-ES_tradnl"/>
        </w:rPr>
        <w:t xml:space="preserve"> considerando lo siguiente:</w:t>
      </w:r>
    </w:p>
    <w:p w14:paraId="6B8BD9E7" w14:textId="259CC1B2" w:rsidR="000473C6" w:rsidRPr="009E1C7C" w:rsidRDefault="000473C6" w:rsidP="00A01AE4">
      <w:pPr>
        <w:pStyle w:val="Prrafodelista"/>
        <w:numPr>
          <w:ilvl w:val="0"/>
          <w:numId w:val="13"/>
        </w:numPr>
        <w:rPr>
          <w:lang w:val="es-ES_tradnl"/>
        </w:rPr>
      </w:pPr>
      <w:r w:rsidRPr="009E1C7C">
        <w:rPr>
          <w:lang w:val="es-ES_tradnl"/>
        </w:rPr>
        <w:t>Cuando el Proveedor incumpla con cualquiera de las obligaciones establecidas en el contrato que se celebre.</w:t>
      </w:r>
    </w:p>
    <w:p w14:paraId="6F335239" w14:textId="77777777" w:rsidR="000473C6" w:rsidRPr="009E1C7C" w:rsidRDefault="000473C6" w:rsidP="00A01AE4">
      <w:pPr>
        <w:pStyle w:val="Prrafodelista"/>
        <w:numPr>
          <w:ilvl w:val="0"/>
          <w:numId w:val="13"/>
        </w:numPr>
        <w:rPr>
          <w:lang w:val="es-ES_tradnl"/>
        </w:rPr>
      </w:pPr>
      <w:r w:rsidRPr="009E1C7C">
        <w:rPr>
          <w:lang w:val="es-ES_tradnl"/>
        </w:rPr>
        <w:t>Cuando se rescinda administrativamente el contrato</w:t>
      </w:r>
    </w:p>
    <w:p w14:paraId="05993D4B" w14:textId="1AAC65A9" w:rsidR="000473C6" w:rsidRPr="009E1C7C" w:rsidRDefault="000473C6" w:rsidP="00A01AE4">
      <w:pPr>
        <w:pStyle w:val="Prrafodelista"/>
        <w:numPr>
          <w:ilvl w:val="0"/>
          <w:numId w:val="13"/>
        </w:numPr>
        <w:rPr>
          <w:lang w:val="es-ES_tradnl"/>
        </w:rPr>
      </w:pPr>
      <w:r w:rsidRPr="009E1C7C">
        <w:rPr>
          <w:lang w:val="es-ES_tradnl"/>
        </w:rPr>
        <w:t>La ejecución de la garantía será con independencia de la aplicación de las penas convencionales y deducciones que procedan y de la rescisión administrativa del contrato.</w:t>
      </w:r>
    </w:p>
    <w:p w14:paraId="62D10A0F" w14:textId="77777777" w:rsidR="000473C6" w:rsidRDefault="000473C6" w:rsidP="006871FA">
      <w:pPr>
        <w:spacing w:after="0"/>
        <w:rPr>
          <w:lang w:val="es-ES_tradnl"/>
        </w:rPr>
      </w:pPr>
      <w:r w:rsidRPr="000473C6">
        <w:rPr>
          <w:lang w:val="es-ES_tradnl"/>
        </w:rPr>
        <w:t>La ejecución de la garantía de cumplimiento del contrato será proporcional al monto de las obligaciones incumplidas.</w:t>
      </w:r>
    </w:p>
    <w:p w14:paraId="42A1907E" w14:textId="77777777" w:rsidR="006501A0" w:rsidRDefault="006501A0" w:rsidP="006871FA">
      <w:pPr>
        <w:spacing w:after="0"/>
        <w:rPr>
          <w:lang w:val="es-ES_tradnl"/>
        </w:rPr>
      </w:pPr>
    </w:p>
    <w:p w14:paraId="67888EC2" w14:textId="023912C9" w:rsidR="00161C67" w:rsidRPr="000473C6" w:rsidRDefault="00161C67" w:rsidP="00161C67">
      <w:pPr>
        <w:pStyle w:val="Ttulo1"/>
        <w:numPr>
          <w:ilvl w:val="0"/>
          <w:numId w:val="20"/>
        </w:numPr>
        <w:spacing w:before="0"/>
        <w:ind w:left="0" w:firstLine="0"/>
      </w:pPr>
      <w:bookmarkStart w:id="37" w:name="_Toc214879443"/>
      <w:r>
        <w:t xml:space="preserve">Garantía </w:t>
      </w:r>
      <w:r w:rsidR="00213260">
        <w:t>de anticipo</w:t>
      </w:r>
      <w:bookmarkEnd w:id="37"/>
    </w:p>
    <w:p w14:paraId="3488CCD8" w14:textId="5AF797D4" w:rsidR="006501A0" w:rsidRPr="00161C67" w:rsidRDefault="006501A0" w:rsidP="00161C67">
      <w:pPr>
        <w:pStyle w:val="Prrafodelista"/>
        <w:spacing w:after="0"/>
        <w:ind w:left="3621"/>
        <w:rPr>
          <w:lang w:val="es-ES_tradnl"/>
        </w:rPr>
      </w:pPr>
    </w:p>
    <w:p w14:paraId="38A0FFCD" w14:textId="7337FB8D" w:rsidR="00213260" w:rsidRDefault="00213260" w:rsidP="006871FA">
      <w:pPr>
        <w:spacing w:after="0"/>
        <w:rPr>
          <w:lang w:val="es-ES_tradnl"/>
        </w:rPr>
      </w:pPr>
      <w:r>
        <w:rPr>
          <w:lang w:val="es-ES_tradnl"/>
        </w:rPr>
        <w:t>No aplica</w:t>
      </w:r>
    </w:p>
    <w:p w14:paraId="089C7BA6" w14:textId="119F2DC7" w:rsidR="006C3FEF" w:rsidRDefault="006C3FEF">
      <w:pPr>
        <w:jc w:val="left"/>
        <w:rPr>
          <w:lang w:val="es-ES_tradnl"/>
        </w:rPr>
      </w:pPr>
      <w:r>
        <w:rPr>
          <w:lang w:val="es-ES_tradnl"/>
        </w:rPr>
        <w:br w:type="page"/>
      </w:r>
    </w:p>
    <w:p w14:paraId="22ABEC1C" w14:textId="77777777" w:rsidR="005F0927" w:rsidRPr="000473C6" w:rsidRDefault="005F0927" w:rsidP="006871FA">
      <w:pPr>
        <w:spacing w:after="0"/>
        <w:rPr>
          <w:lang w:val="es-ES_tradnl"/>
        </w:rPr>
      </w:pPr>
    </w:p>
    <w:p w14:paraId="0589F097" w14:textId="07596784" w:rsidR="00D73F73" w:rsidRPr="00325929" w:rsidRDefault="000473C6" w:rsidP="00325929">
      <w:pPr>
        <w:pStyle w:val="Ttulo1"/>
        <w:numPr>
          <w:ilvl w:val="0"/>
          <w:numId w:val="20"/>
        </w:numPr>
        <w:ind w:left="364"/>
      </w:pPr>
      <w:bookmarkStart w:id="38" w:name="_Toc32403207"/>
      <w:bookmarkStart w:id="39" w:name="_Toc161844672"/>
      <w:bookmarkStart w:id="40" w:name="_Toc214879444"/>
      <w:r w:rsidRPr="000473C6">
        <w:t>Condiciones de pago</w:t>
      </w:r>
      <w:bookmarkStart w:id="41" w:name="_Toc32403208"/>
      <w:bookmarkStart w:id="42" w:name="_Toc161844673"/>
      <w:bookmarkEnd w:id="38"/>
      <w:bookmarkEnd w:id="39"/>
      <w:bookmarkEnd w:id="40"/>
    </w:p>
    <w:p w14:paraId="007AD253" w14:textId="3E423A8E" w:rsidR="000606A7" w:rsidRPr="00047444" w:rsidRDefault="000606A7" w:rsidP="000606A7">
      <w:pPr>
        <w:pStyle w:val="Prrafodelista"/>
        <w:numPr>
          <w:ilvl w:val="0"/>
          <w:numId w:val="24"/>
        </w:numPr>
      </w:pPr>
      <w:r w:rsidRPr="00047444">
        <w:rPr>
          <w:i/>
          <w:iCs/>
        </w:rPr>
        <w:t>Licenciamiento</w:t>
      </w:r>
      <w:r w:rsidRPr="00047444">
        <w:t xml:space="preserve">: El pago se realizará en moneda nacional (pesos mexicanos), en una sola exhibición, lo anterior de acuerdo con las entregas requeridas en el Anexo técnico respecto al </w:t>
      </w:r>
      <w:r w:rsidRPr="00047444">
        <w:rPr>
          <w:rFonts w:ascii="Montserrat Medium" w:eastAsia="Arial Narrow" w:hAnsi="Montserrat Medium" w:cs="Arial Narrow"/>
          <w:b/>
          <w:szCs w:val="20"/>
          <w:lang w:eastAsia="es-ES"/>
        </w:rPr>
        <w:t>Derecho de uso de licenciamiento, asistencia y soporte técnico para la actualización de plataforma a SAS Viya</w:t>
      </w:r>
      <w:r w:rsidRPr="00047444">
        <w:t>.</w:t>
      </w:r>
    </w:p>
    <w:p w14:paraId="44EBFCAF" w14:textId="68F51026" w:rsidR="000606A7" w:rsidRPr="00047444" w:rsidRDefault="000606A7" w:rsidP="000606A7">
      <w:pPr>
        <w:pStyle w:val="Prrafodelista"/>
        <w:numPr>
          <w:ilvl w:val="0"/>
          <w:numId w:val="24"/>
        </w:numPr>
      </w:pPr>
      <w:r w:rsidRPr="00047444">
        <w:rPr>
          <w:i/>
          <w:iCs/>
        </w:rPr>
        <w:t>Asistencia Especializada</w:t>
      </w:r>
      <w:r w:rsidR="0018665E" w:rsidRPr="00047444">
        <w:t xml:space="preserve"> Premier</w:t>
      </w:r>
      <w:r w:rsidRPr="00047444">
        <w:t xml:space="preserve">: El pago se realizará en moneda nacional (pesos mexicanos), en pagos mensuales, lo anterior de acuerdo con </w:t>
      </w:r>
      <w:r w:rsidR="0018665E" w:rsidRPr="00047444">
        <w:t>lo requerido</w:t>
      </w:r>
      <w:r w:rsidRPr="00047444">
        <w:t xml:space="preserve"> en el Anexo técnico respecto a la </w:t>
      </w:r>
      <w:r w:rsidRPr="00047444">
        <w:rPr>
          <w:b/>
          <w:bCs/>
        </w:rPr>
        <w:t>Asistencia especializada Premier</w:t>
      </w:r>
      <w:r w:rsidRPr="00047444">
        <w:t>.</w:t>
      </w:r>
    </w:p>
    <w:p w14:paraId="7269635A" w14:textId="6BB8B0CC" w:rsidR="000473C6" w:rsidRPr="000473C6" w:rsidRDefault="000473C6" w:rsidP="00161C67">
      <w:pPr>
        <w:pStyle w:val="Ttulo1"/>
        <w:numPr>
          <w:ilvl w:val="0"/>
          <w:numId w:val="20"/>
        </w:numPr>
        <w:ind w:left="364"/>
      </w:pPr>
      <w:bookmarkStart w:id="43" w:name="_Toc214879445"/>
      <w:r w:rsidRPr="000473C6">
        <w:t>Penas convencionales</w:t>
      </w:r>
      <w:bookmarkEnd w:id="43"/>
      <w:r w:rsidRPr="000473C6">
        <w:t xml:space="preserve"> </w:t>
      </w:r>
      <w:bookmarkEnd w:id="41"/>
      <w:bookmarkEnd w:id="42"/>
    </w:p>
    <w:p w14:paraId="6003C7A2" w14:textId="5AC66DB6" w:rsidR="000473C6" w:rsidRPr="000473C6" w:rsidRDefault="000473C6" w:rsidP="000473C6">
      <w:pPr>
        <w:rPr>
          <w:lang w:val="es-ES"/>
        </w:rPr>
      </w:pPr>
      <w:r w:rsidRPr="000473C6">
        <w:rPr>
          <w:lang w:val="es-ES"/>
        </w:rPr>
        <w:t xml:space="preserve">Las Penas Convencionales </w:t>
      </w:r>
      <w:r w:rsidRPr="000473C6">
        <w:rPr>
          <w:i/>
          <w:iCs/>
          <w:lang w:val="es-ES"/>
        </w:rPr>
        <w:t>se aplicarán de conformidad a lo previsto en el numeral 5.5.8 establecido en las Políticas, Bases y Lineamientos en Materia de Adquisiciones, Arrendamientos y Servicios del Instituto Mexicano del Seguro Social</w:t>
      </w:r>
      <w:r w:rsidRPr="000473C6">
        <w:rPr>
          <w:lang w:val="es-ES"/>
        </w:rPr>
        <w:t>.</w:t>
      </w:r>
    </w:p>
    <w:p w14:paraId="22C17A65" w14:textId="2CAB9E1B" w:rsidR="000473C6" w:rsidRPr="000473C6" w:rsidRDefault="000473C6" w:rsidP="000473C6">
      <w:pPr>
        <w:rPr>
          <w:lang w:val="es-ES"/>
        </w:rPr>
      </w:pPr>
      <w:r w:rsidRPr="000473C6">
        <w:rPr>
          <w:lang w:val="es-ES"/>
        </w:rPr>
        <w:t xml:space="preserve">El responsable de verificar y calcular las penas </w:t>
      </w:r>
      <w:r w:rsidR="00835C83" w:rsidRPr="000473C6">
        <w:rPr>
          <w:lang w:val="es-ES"/>
        </w:rPr>
        <w:t>convencionales</w:t>
      </w:r>
      <w:r w:rsidRPr="000473C6">
        <w:rPr>
          <w:lang w:val="es-ES"/>
        </w:rPr>
        <w:t xml:space="preserve"> será el servidor público designado como el </w:t>
      </w:r>
      <w:r w:rsidRPr="000473C6">
        <w:rPr>
          <w:b/>
          <w:bCs/>
          <w:i/>
          <w:iCs/>
          <w:lang w:val="es-ES"/>
        </w:rPr>
        <w:t>Administrador del Contrato</w:t>
      </w:r>
      <w:r w:rsidRPr="000473C6">
        <w:rPr>
          <w:lang w:val="es-ES"/>
        </w:rPr>
        <w:t>.</w:t>
      </w:r>
    </w:p>
    <w:p w14:paraId="3E5BDADE" w14:textId="7E72FC02" w:rsidR="000473C6" w:rsidRPr="000473C6" w:rsidRDefault="000473C6" w:rsidP="000473C6">
      <w:pPr>
        <w:rPr>
          <w:lang w:val="es-ES"/>
        </w:rPr>
      </w:pPr>
      <w:r w:rsidRPr="000473C6">
        <w:rPr>
          <w:lang w:val="es-ES"/>
        </w:rPr>
        <w:t xml:space="preserve">En ningún caso, se deberá autorizar el pago </w:t>
      </w:r>
      <w:r w:rsidR="007B2788">
        <w:rPr>
          <w:lang w:val="es-ES"/>
        </w:rPr>
        <w:t>d</w:t>
      </w:r>
      <w:r w:rsidR="00D92F04" w:rsidRPr="000473C6">
        <w:rPr>
          <w:lang w:val="es-ES"/>
        </w:rPr>
        <w:t>el</w:t>
      </w:r>
      <w:r w:rsidR="00D92F04" w:rsidRPr="000473C6">
        <w:rPr>
          <w:b/>
          <w:bCs/>
        </w:rPr>
        <w:t xml:space="preserve"> </w:t>
      </w:r>
      <w:r w:rsidR="00F44C04" w:rsidRPr="00A31EAA">
        <w:rPr>
          <w:b/>
          <w:bCs/>
        </w:rPr>
        <w:t>Derecho de uso de licenciamiento, asistencia y soporte técnico para la actualización de plataforma a SAS Viya</w:t>
      </w:r>
      <w:r w:rsidRPr="000473C6">
        <w:rPr>
          <w:lang w:val="es-ES"/>
        </w:rPr>
        <w:t xml:space="preserve">, sí no se ha determinado, calculado y notificado al proveedor las penas convencionales, así como su registro y validación en el Sistema PREI </w:t>
      </w:r>
      <w:proofErr w:type="spellStart"/>
      <w:r w:rsidRPr="000473C6">
        <w:rPr>
          <w:lang w:val="es-ES"/>
        </w:rPr>
        <w:t>Millenium</w:t>
      </w:r>
      <w:proofErr w:type="spellEnd"/>
      <w:r w:rsidRPr="000473C6">
        <w:rPr>
          <w:lang w:val="es-ES"/>
        </w:rPr>
        <w:t>.</w:t>
      </w:r>
    </w:p>
    <w:p w14:paraId="41644610" w14:textId="265ED6DD" w:rsidR="000473C6" w:rsidRPr="000473C6" w:rsidRDefault="000473C6" w:rsidP="000473C6">
      <w:pPr>
        <w:rPr>
          <w:lang w:val="es-ES"/>
        </w:rPr>
      </w:pPr>
      <w:r w:rsidRPr="000473C6">
        <w:rPr>
          <w:lang w:val="es-ES"/>
        </w:rPr>
        <w:t xml:space="preserve">Respecto, a las </w:t>
      </w:r>
      <w:r w:rsidRPr="000473C6">
        <w:rPr>
          <w:vertAlign w:val="superscript"/>
          <w:lang w:val="es-ES"/>
        </w:rPr>
        <w:footnoteReference w:id="2"/>
      </w:r>
      <w:r w:rsidRPr="000473C6">
        <w:rPr>
          <w:b/>
          <w:bCs/>
          <w:lang w:val="es-ES"/>
        </w:rPr>
        <w:t>penas convencionales</w:t>
      </w:r>
      <w:r w:rsidRPr="000473C6">
        <w:rPr>
          <w:lang w:val="es-ES"/>
        </w:rPr>
        <w:t>, el proveedor deberá observar las siguientes disposiciones:</w:t>
      </w:r>
    </w:p>
    <w:p w14:paraId="4BAF3A22" w14:textId="6D3BAAE8" w:rsidR="000473C6" w:rsidRPr="000473C6" w:rsidRDefault="000473C6" w:rsidP="000473C6">
      <w:pPr>
        <w:rPr>
          <w:lang w:val="es-ES"/>
        </w:rPr>
      </w:pPr>
      <w:r w:rsidRPr="000473C6">
        <w:rPr>
          <w:lang w:val="es-ES"/>
        </w:rPr>
        <w:t xml:space="preserve">Se deberá entender por </w:t>
      </w:r>
      <w:r w:rsidRPr="000473C6">
        <w:rPr>
          <w:b/>
          <w:bCs/>
          <w:lang w:val="es-ES"/>
        </w:rPr>
        <w:t>pena convencional</w:t>
      </w:r>
      <w:r w:rsidRPr="000473C6">
        <w:rPr>
          <w:lang w:val="es-ES"/>
        </w:rPr>
        <w:t xml:space="preserve"> lo siguiente: penalización por atraso en el inicio de la prestación del servicio requerido, por causas imputables a los proveedores;</w:t>
      </w:r>
    </w:p>
    <w:p w14:paraId="1C560F6F" w14:textId="144B7538" w:rsidR="000473C6" w:rsidRPr="000473C6" w:rsidRDefault="000473C6" w:rsidP="00A01AE4">
      <w:pPr>
        <w:numPr>
          <w:ilvl w:val="0"/>
          <w:numId w:val="7"/>
        </w:numPr>
        <w:rPr>
          <w:lang w:val="es-ES"/>
        </w:rPr>
      </w:pPr>
      <w:r w:rsidRPr="000473C6">
        <w:rPr>
          <w:lang w:val="es-ES"/>
        </w:rPr>
        <w:t>La penalización se calculará a partir del día siguiente</w:t>
      </w:r>
      <w:r w:rsidR="00EC1ED3">
        <w:rPr>
          <w:lang w:val="es-ES"/>
        </w:rPr>
        <w:t xml:space="preserve"> hábil, </w:t>
      </w:r>
      <w:r w:rsidRPr="000473C6">
        <w:rPr>
          <w:lang w:val="es-ES"/>
        </w:rPr>
        <w:t xml:space="preserve">en que concluye el plazo o fecha convenida para iniciar la prestación del servicio de acuerdo con las fechas establecidas en el </w:t>
      </w:r>
      <w:r w:rsidR="00D92F04" w:rsidRPr="000473C6">
        <w:rPr>
          <w:lang w:val="es-ES"/>
        </w:rPr>
        <w:t xml:space="preserve">numeral </w:t>
      </w:r>
      <w:r w:rsidR="0068582D">
        <w:rPr>
          <w:lang w:val="es-ES"/>
        </w:rPr>
        <w:t>9</w:t>
      </w:r>
      <w:r w:rsidR="005D0048">
        <w:rPr>
          <w:lang w:val="es-ES"/>
        </w:rPr>
        <w:t xml:space="preserve"> </w:t>
      </w:r>
      <w:r w:rsidR="00D92F04">
        <w:rPr>
          <w:lang w:val="es-ES"/>
        </w:rPr>
        <w:t>del anexo</w:t>
      </w:r>
      <w:r w:rsidR="005D0048">
        <w:rPr>
          <w:lang w:val="es-ES"/>
        </w:rPr>
        <w:t xml:space="preserve"> técnico</w:t>
      </w:r>
      <w:r w:rsidRPr="000473C6">
        <w:rPr>
          <w:lang w:val="es-ES"/>
        </w:rPr>
        <w:t xml:space="preserve">, y hasta el día en que inició la prestación del servicio de forma extemporánea, </w:t>
      </w:r>
      <w:r w:rsidR="00F5302A">
        <w:rPr>
          <w:lang w:val="es-ES"/>
        </w:rPr>
        <w:t xml:space="preserve">cuyo límite será hasta </w:t>
      </w:r>
      <w:r w:rsidRPr="000473C6">
        <w:rPr>
          <w:lang w:val="es-ES"/>
        </w:rPr>
        <w:t xml:space="preserve">el monto </w:t>
      </w:r>
      <w:r w:rsidR="00F5302A">
        <w:rPr>
          <w:lang w:val="es-ES"/>
        </w:rPr>
        <w:t xml:space="preserve">de </w:t>
      </w:r>
      <w:r w:rsidRPr="000473C6">
        <w:rPr>
          <w:lang w:val="es-ES"/>
        </w:rPr>
        <w:t>la garantía de cumplimiento del contrato.</w:t>
      </w:r>
    </w:p>
    <w:p w14:paraId="463B96F9" w14:textId="69CB45A9" w:rsidR="000473C6" w:rsidRPr="000473C6" w:rsidRDefault="000473C6" w:rsidP="000473C6">
      <w:pPr>
        <w:rPr>
          <w:rFonts w:ascii="Montserrat SemiBold" w:hAnsi="Montserrat SemiBold"/>
          <w:b/>
          <w:bCs/>
          <w:lang w:val="es-ES"/>
        </w:rPr>
      </w:pPr>
      <w:r w:rsidRPr="000473C6">
        <w:rPr>
          <w:rFonts w:ascii="Montserrat SemiBold" w:hAnsi="Montserrat SemiBold"/>
          <w:b/>
          <w:bCs/>
          <w:lang w:val="es-ES"/>
        </w:rPr>
        <w:t>Cálculo para la aplicación de Penas Convencionales:</w:t>
      </w:r>
    </w:p>
    <w:p w14:paraId="771BA30C" w14:textId="2BE377B4" w:rsidR="000473C6" w:rsidRPr="000473C6" w:rsidRDefault="000473C6" w:rsidP="000473C6">
      <w:pPr>
        <w:rPr>
          <w:lang w:val="es-ES"/>
        </w:rPr>
      </w:pPr>
      <w:r w:rsidRPr="000473C6">
        <w:rPr>
          <w:lang w:val="es-ES"/>
        </w:rPr>
        <w:t xml:space="preserve">El porcentaje de la pena convencional será del 1%, </w:t>
      </w:r>
      <w:r w:rsidR="000D4F89" w:rsidRPr="000473C6">
        <w:rPr>
          <w:lang w:val="es-ES"/>
        </w:rPr>
        <w:t>de acuerdo con el</w:t>
      </w:r>
      <w:r w:rsidRPr="000473C6">
        <w:rPr>
          <w:lang w:val="es-ES"/>
        </w:rPr>
        <w:t xml:space="preserve"> monto estrictamente de lo incumplido. Esta se calculará de conformidad con la fórmula que se detalla a continuación:</w:t>
      </w:r>
    </w:p>
    <w:p w14:paraId="2B3ED833" w14:textId="303B72E2" w:rsidR="000473C6" w:rsidRPr="000473C6" w:rsidRDefault="000473C6" w:rsidP="000473C6">
      <m:oMathPara>
        <m:oMath>
          <m:r>
            <w:rPr>
              <w:rFonts w:ascii="Cambria Math" w:hAnsi="Cambria Math"/>
            </w:rPr>
            <w:lastRenderedPageBreak/>
            <m:t xml:space="preserve">pca= </m:t>
          </m:r>
          <m:d>
            <m:dPr>
              <m:ctrlPr>
                <w:rPr>
                  <w:rFonts w:ascii="Cambria Math" w:hAnsi="Cambria Math"/>
                  <w:i/>
                </w:rPr>
              </m:ctrlPr>
            </m:dPr>
            <m:e>
              <m:r>
                <w:rPr>
                  <w:rFonts w:ascii="Cambria Math" w:hAnsi="Cambria Math"/>
                </w:rPr>
                <m:t>1% d</m:t>
              </m:r>
            </m:e>
          </m:d>
          <m:d>
            <m:dPr>
              <m:ctrlPr>
                <w:rPr>
                  <w:rFonts w:ascii="Cambria Math" w:hAnsi="Cambria Math"/>
                  <w:i/>
                </w:rPr>
              </m:ctrlPr>
            </m:dPr>
            <m:e>
              <m:r>
                <w:rPr>
                  <w:rFonts w:ascii="Cambria Math" w:hAnsi="Cambria Math"/>
                </w:rPr>
                <m:t>nda</m:t>
              </m:r>
            </m:e>
          </m:d>
          <m:d>
            <m:dPr>
              <m:ctrlPr>
                <w:rPr>
                  <w:rFonts w:ascii="Cambria Math" w:hAnsi="Cambria Math"/>
                  <w:i/>
                </w:rPr>
              </m:ctrlPr>
            </m:dPr>
            <m:e>
              <m:r>
                <w:rPr>
                  <w:rFonts w:ascii="Cambria Math" w:hAnsi="Cambria Math"/>
                </w:rPr>
                <m:t>vspa</m:t>
              </m:r>
            </m:e>
          </m:d>
        </m:oMath>
      </m:oMathPara>
    </w:p>
    <w:p w14:paraId="24F8F6F8" w14:textId="77777777" w:rsidR="000473C6" w:rsidRPr="000473C6" w:rsidRDefault="000473C6" w:rsidP="000473C6">
      <w:r w:rsidRPr="000473C6">
        <w:t>Dónde:</w:t>
      </w:r>
    </w:p>
    <w:p w14:paraId="7E2744C8" w14:textId="77777777" w:rsidR="000473C6" w:rsidRPr="000473C6" w:rsidRDefault="000473C6" w:rsidP="000047ED">
      <w:pPr>
        <w:spacing w:after="0"/>
      </w:pPr>
      <w:r w:rsidRPr="000473C6">
        <w:t>%</w:t>
      </w:r>
      <w:r w:rsidRPr="000473C6">
        <w:rPr>
          <w:i/>
          <w:iCs/>
        </w:rPr>
        <w:t>d</w:t>
      </w:r>
      <w:r w:rsidRPr="000473C6">
        <w:t xml:space="preserve"> = porcentaje determinado en la convocatoria, invitación, cotización, contrato o pedido por cada día de atraso en el inicio de la prestación del servicio.</w:t>
      </w:r>
    </w:p>
    <w:p w14:paraId="4386B1CE" w14:textId="77777777" w:rsidR="000473C6" w:rsidRPr="000473C6" w:rsidRDefault="000473C6" w:rsidP="009E1C7C">
      <w:pPr>
        <w:spacing w:after="0"/>
      </w:pPr>
      <w:r w:rsidRPr="000473C6">
        <w:rPr>
          <w:i/>
          <w:iCs/>
        </w:rPr>
        <w:t>Pca</w:t>
      </w:r>
      <w:r w:rsidRPr="000473C6">
        <w:t xml:space="preserve"> = pena convencional aplicable.</w:t>
      </w:r>
    </w:p>
    <w:p w14:paraId="215FFD23" w14:textId="77777777" w:rsidR="000473C6" w:rsidRPr="000473C6" w:rsidRDefault="000473C6" w:rsidP="009E1C7C">
      <w:pPr>
        <w:spacing w:after="0"/>
      </w:pPr>
      <w:r w:rsidRPr="000473C6">
        <w:rPr>
          <w:i/>
          <w:iCs/>
        </w:rPr>
        <w:t>nda</w:t>
      </w:r>
      <w:r w:rsidRPr="000473C6">
        <w:t xml:space="preserve"> = número de días de atraso.</w:t>
      </w:r>
    </w:p>
    <w:p w14:paraId="7A7EDE42" w14:textId="77777777" w:rsidR="000473C6" w:rsidRPr="000473C6" w:rsidRDefault="000473C6" w:rsidP="009E1C7C">
      <w:pPr>
        <w:spacing w:after="0"/>
      </w:pPr>
      <w:r w:rsidRPr="000473C6">
        <w:rPr>
          <w:i/>
          <w:iCs/>
        </w:rPr>
        <w:t>vspa</w:t>
      </w:r>
      <w:r w:rsidRPr="000473C6">
        <w:t xml:space="preserve"> = valor de los servicios prestados con atraso, sin IVA.</w:t>
      </w:r>
    </w:p>
    <w:p w14:paraId="76C70E8A" w14:textId="77777777" w:rsidR="000047ED" w:rsidRDefault="000047ED" w:rsidP="000047ED">
      <w:pPr>
        <w:spacing w:after="0"/>
      </w:pPr>
    </w:p>
    <w:p w14:paraId="528483D1" w14:textId="5A11C533" w:rsidR="000473C6" w:rsidRDefault="000473C6" w:rsidP="000047ED">
      <w:pPr>
        <w:spacing w:after="0"/>
      </w:pPr>
      <w:r w:rsidRPr="000473C6">
        <w:t>En ningún caso, se deberá autorizar el pago de los servicios, si no se ha determinado, calculado y notificado al Proveedor las penas convencionales aplicadas en términos de lo dispuesto en el contrato, así como su registro y validación en el Sistema PREI Millenium.</w:t>
      </w:r>
    </w:p>
    <w:p w14:paraId="3B0DE428" w14:textId="77777777" w:rsidR="000047ED" w:rsidRDefault="000047ED" w:rsidP="000047ED">
      <w:pPr>
        <w:spacing w:after="0"/>
      </w:pPr>
    </w:p>
    <w:p w14:paraId="6D7CAC5D" w14:textId="01B50284" w:rsidR="00F473A2" w:rsidRDefault="00F473A2" w:rsidP="00F473A2">
      <w:pPr>
        <w:spacing w:after="0"/>
        <w:rPr>
          <w:lang w:val="es-ES"/>
        </w:rPr>
      </w:pPr>
      <w:r w:rsidRPr="009D64AB">
        <w:rPr>
          <w:lang w:val="es-ES"/>
        </w:rPr>
        <w:t>Se aplicarán   penas convencionales por atraso en el cumplimiento de la fecha pactada para el inicio de</w:t>
      </w:r>
      <w:r w:rsidR="000047ED">
        <w:rPr>
          <w:lang w:val="es-ES"/>
        </w:rPr>
        <w:t xml:space="preserve"> la prestación del</w:t>
      </w:r>
      <w:r w:rsidRPr="009D64AB">
        <w:rPr>
          <w:lang w:val="es-ES"/>
        </w:rPr>
        <w:t xml:space="preserve"> servicio, incluyendo todos los componentes y funcionalidades</w:t>
      </w:r>
      <w:r w:rsidR="007475A0">
        <w:rPr>
          <w:lang w:val="es-ES"/>
        </w:rPr>
        <w:t xml:space="preserve"> </w:t>
      </w:r>
      <w:r w:rsidRPr="009D64AB">
        <w:rPr>
          <w:lang w:val="es-ES"/>
        </w:rPr>
        <w:t>por los siguientes conceptos:</w:t>
      </w:r>
    </w:p>
    <w:p w14:paraId="3F825ABB" w14:textId="77777777" w:rsidR="00FB4AF1" w:rsidRPr="00F473A2" w:rsidRDefault="00FB4AF1" w:rsidP="00872ECA">
      <w:pPr>
        <w:spacing w:after="0"/>
        <w:rPr>
          <w:lang w:val="es-ES"/>
        </w:rPr>
      </w:pPr>
    </w:p>
    <w:tbl>
      <w:tblPr>
        <w:tblStyle w:val="Tablaconcuadrcula4-nfasis3"/>
        <w:tblW w:w="0" w:type="auto"/>
        <w:tblLook w:val="0620" w:firstRow="1" w:lastRow="0" w:firstColumn="0" w:lastColumn="0" w:noHBand="1" w:noVBand="1"/>
      </w:tblPr>
      <w:tblGrid>
        <w:gridCol w:w="491"/>
        <w:gridCol w:w="1790"/>
        <w:gridCol w:w="2597"/>
        <w:gridCol w:w="2347"/>
        <w:gridCol w:w="1696"/>
      </w:tblGrid>
      <w:tr w:rsidR="00EA1B00" w:rsidRPr="00477D97" w14:paraId="3ED5AF9B" w14:textId="4345474B" w:rsidTr="00F473A2">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14:paraId="7DCA643F" w14:textId="77777777" w:rsidR="00F473A2" w:rsidRPr="00477D97" w:rsidRDefault="00F473A2" w:rsidP="0043337A">
            <w:pPr>
              <w:spacing w:line="278" w:lineRule="auto"/>
              <w:jc w:val="center"/>
              <w:rPr>
                <w:sz w:val="16"/>
                <w:szCs w:val="16"/>
              </w:rPr>
            </w:pPr>
            <w:r w:rsidRPr="00477D97">
              <w:rPr>
                <w:sz w:val="16"/>
                <w:szCs w:val="16"/>
              </w:rPr>
              <w:t>No.</w:t>
            </w:r>
          </w:p>
        </w:tc>
        <w:tc>
          <w:tcPr>
            <w:tcW w:w="0" w:type="auto"/>
            <w:vAlign w:val="center"/>
          </w:tcPr>
          <w:p w14:paraId="5874B68D" w14:textId="77777777" w:rsidR="00F473A2" w:rsidRPr="00477D97" w:rsidRDefault="00F473A2" w:rsidP="0043337A">
            <w:pPr>
              <w:spacing w:line="278" w:lineRule="auto"/>
              <w:jc w:val="center"/>
              <w:rPr>
                <w:b w:val="0"/>
                <w:sz w:val="16"/>
                <w:szCs w:val="16"/>
              </w:rPr>
            </w:pPr>
            <w:r w:rsidRPr="00477D97">
              <w:rPr>
                <w:sz w:val="16"/>
                <w:szCs w:val="16"/>
              </w:rPr>
              <w:t>Componente o Servicio</w:t>
            </w:r>
          </w:p>
        </w:tc>
        <w:tc>
          <w:tcPr>
            <w:tcW w:w="0" w:type="auto"/>
            <w:vAlign w:val="center"/>
          </w:tcPr>
          <w:p w14:paraId="108C2E32" w14:textId="77777777" w:rsidR="00F473A2" w:rsidRPr="00477D97" w:rsidRDefault="00F473A2" w:rsidP="0043337A">
            <w:pPr>
              <w:spacing w:line="278" w:lineRule="auto"/>
              <w:jc w:val="center"/>
              <w:rPr>
                <w:b w:val="0"/>
                <w:sz w:val="16"/>
                <w:szCs w:val="16"/>
              </w:rPr>
            </w:pPr>
            <w:r w:rsidRPr="00477D97">
              <w:rPr>
                <w:sz w:val="16"/>
                <w:szCs w:val="16"/>
              </w:rPr>
              <w:t>Descripción</w:t>
            </w:r>
          </w:p>
        </w:tc>
        <w:tc>
          <w:tcPr>
            <w:tcW w:w="2347" w:type="dxa"/>
            <w:vAlign w:val="center"/>
          </w:tcPr>
          <w:p w14:paraId="6CD4E803" w14:textId="77777777" w:rsidR="00F473A2" w:rsidRPr="00477D97" w:rsidRDefault="00F473A2" w:rsidP="0043337A">
            <w:pPr>
              <w:spacing w:line="278" w:lineRule="auto"/>
              <w:jc w:val="center"/>
              <w:rPr>
                <w:b w:val="0"/>
                <w:sz w:val="16"/>
                <w:szCs w:val="16"/>
              </w:rPr>
            </w:pPr>
            <w:r w:rsidRPr="00477D97">
              <w:rPr>
                <w:sz w:val="16"/>
                <w:szCs w:val="16"/>
              </w:rPr>
              <w:t>Especificación</w:t>
            </w:r>
          </w:p>
        </w:tc>
        <w:tc>
          <w:tcPr>
            <w:tcW w:w="1696" w:type="dxa"/>
          </w:tcPr>
          <w:p w14:paraId="53CCD02D" w14:textId="78A64015" w:rsidR="00F473A2" w:rsidRPr="00477D97" w:rsidRDefault="00F56A76" w:rsidP="0043337A">
            <w:pPr>
              <w:jc w:val="center"/>
              <w:rPr>
                <w:sz w:val="16"/>
                <w:szCs w:val="16"/>
              </w:rPr>
            </w:pPr>
            <w:r w:rsidRPr="00477D97">
              <w:rPr>
                <w:sz w:val="16"/>
                <w:szCs w:val="16"/>
                <w:lang w:val="es-ES"/>
              </w:rPr>
              <w:t>Pena Convencional</w:t>
            </w:r>
          </w:p>
        </w:tc>
      </w:tr>
      <w:tr w:rsidR="00B10387" w:rsidRPr="00477D97" w14:paraId="5F985FE9" w14:textId="55B1F5B8" w:rsidTr="00F473A2">
        <w:tc>
          <w:tcPr>
            <w:tcW w:w="0" w:type="auto"/>
          </w:tcPr>
          <w:p w14:paraId="26BE922B" w14:textId="77777777" w:rsidR="00F473A2" w:rsidRPr="00477D97" w:rsidRDefault="00F473A2">
            <w:pPr>
              <w:spacing w:after="160" w:line="278" w:lineRule="auto"/>
              <w:rPr>
                <w:sz w:val="16"/>
                <w:szCs w:val="16"/>
              </w:rPr>
            </w:pPr>
            <w:r w:rsidRPr="00477D97">
              <w:rPr>
                <w:sz w:val="16"/>
                <w:szCs w:val="16"/>
              </w:rPr>
              <w:t>1</w:t>
            </w:r>
          </w:p>
        </w:tc>
        <w:tc>
          <w:tcPr>
            <w:tcW w:w="0" w:type="auto"/>
          </w:tcPr>
          <w:p w14:paraId="77FA52AF" w14:textId="776D351A" w:rsidR="00F473A2" w:rsidRPr="00477D97" w:rsidRDefault="00D81556">
            <w:pPr>
              <w:spacing w:after="160" w:line="278" w:lineRule="auto"/>
              <w:rPr>
                <w:sz w:val="16"/>
                <w:szCs w:val="16"/>
              </w:rPr>
            </w:pPr>
            <w:r w:rsidRPr="00477D97">
              <w:rPr>
                <w:sz w:val="16"/>
                <w:szCs w:val="16"/>
              </w:rPr>
              <w:t>L</w:t>
            </w:r>
            <w:r w:rsidR="00EA1B00" w:rsidRPr="00477D97">
              <w:rPr>
                <w:sz w:val="16"/>
                <w:szCs w:val="16"/>
              </w:rPr>
              <w:t>icenciamiento</w:t>
            </w:r>
          </w:p>
        </w:tc>
        <w:tc>
          <w:tcPr>
            <w:tcW w:w="0" w:type="auto"/>
          </w:tcPr>
          <w:p w14:paraId="59430653" w14:textId="52ECA14F" w:rsidR="00F473A2" w:rsidRPr="00477D97" w:rsidRDefault="00F473A2">
            <w:pPr>
              <w:rPr>
                <w:sz w:val="16"/>
                <w:szCs w:val="16"/>
              </w:rPr>
            </w:pPr>
            <w:r w:rsidRPr="00477D97">
              <w:rPr>
                <w:sz w:val="16"/>
                <w:szCs w:val="16"/>
              </w:rPr>
              <w:t>Archivos (código de activación) en medio electrónico, magnético u óptico mediante el cual el proveedor asegure la activación de la Plataforma Analítica SAS Viya</w:t>
            </w:r>
            <w:r w:rsidR="00BF52BA" w:rsidRPr="00477D97">
              <w:rPr>
                <w:sz w:val="16"/>
                <w:szCs w:val="16"/>
              </w:rPr>
              <w:t>, SAS VISUAL TEXT ANALYTICS y SAS VISUAL FORECASTING</w:t>
            </w:r>
          </w:p>
          <w:p w14:paraId="7B5676A4" w14:textId="77777777" w:rsidR="00F473A2" w:rsidRPr="00477D97" w:rsidRDefault="00F473A2">
            <w:pPr>
              <w:rPr>
                <w:sz w:val="16"/>
                <w:szCs w:val="16"/>
              </w:rPr>
            </w:pPr>
          </w:p>
          <w:p w14:paraId="3F125F46" w14:textId="77777777" w:rsidR="00F473A2" w:rsidRPr="00477D97" w:rsidRDefault="00F473A2">
            <w:pPr>
              <w:rPr>
                <w:sz w:val="16"/>
                <w:szCs w:val="16"/>
              </w:rPr>
            </w:pPr>
            <w:r w:rsidRPr="00477D97">
              <w:rPr>
                <w:sz w:val="16"/>
                <w:szCs w:val="16"/>
              </w:rPr>
              <w:t>Documento donde el proveedor se compromete a proporcionar el o los códigos(s) de activación necesarios que garantice la continuidad del servicio durante la vigencia del servicio.</w:t>
            </w:r>
          </w:p>
        </w:tc>
        <w:tc>
          <w:tcPr>
            <w:tcW w:w="2347" w:type="dxa"/>
          </w:tcPr>
          <w:p w14:paraId="0EBAF0CA" w14:textId="2E9BD600" w:rsidR="00AD5AF4" w:rsidRPr="00477D97" w:rsidRDefault="00F473A2" w:rsidP="00AD5AF4">
            <w:pPr>
              <w:rPr>
                <w:sz w:val="16"/>
                <w:szCs w:val="16"/>
              </w:rPr>
            </w:pPr>
            <w:r w:rsidRPr="00477D97">
              <w:rPr>
                <w:sz w:val="16"/>
                <w:szCs w:val="16"/>
              </w:rPr>
              <w:t xml:space="preserve">El código de activación de uso del producto deberá ser </w:t>
            </w:r>
            <w:r w:rsidR="00176C27" w:rsidRPr="00477D97">
              <w:rPr>
                <w:sz w:val="16"/>
                <w:szCs w:val="16"/>
              </w:rPr>
              <w:t xml:space="preserve">entregado </w:t>
            </w:r>
            <w:r w:rsidR="00AD5AF4" w:rsidRPr="00477D97">
              <w:rPr>
                <w:sz w:val="16"/>
                <w:szCs w:val="16"/>
              </w:rPr>
              <w:t>a partir del 01 de enero de 2026 o en su caso a partir del día hábil siguiente a la notificación del fallo en el ejercicio 2026.</w:t>
            </w:r>
          </w:p>
          <w:p w14:paraId="3EDDD746" w14:textId="34B430E0" w:rsidR="00F473A2" w:rsidRPr="00477D97" w:rsidRDefault="00F473A2">
            <w:pPr>
              <w:spacing w:after="160" w:line="278" w:lineRule="auto"/>
              <w:rPr>
                <w:sz w:val="16"/>
                <w:szCs w:val="16"/>
                <w:highlight w:val="yellow"/>
                <w:lang w:val="es-ES_tradnl"/>
              </w:rPr>
            </w:pPr>
          </w:p>
        </w:tc>
        <w:tc>
          <w:tcPr>
            <w:tcW w:w="1696" w:type="dxa"/>
          </w:tcPr>
          <w:p w14:paraId="272C6B36" w14:textId="6C4659F7" w:rsidR="00F473A2" w:rsidRPr="00477D97" w:rsidRDefault="00D94781">
            <w:pPr>
              <w:rPr>
                <w:sz w:val="16"/>
                <w:szCs w:val="16"/>
              </w:rPr>
            </w:pPr>
            <w:r w:rsidRPr="00477D97">
              <w:rPr>
                <w:sz w:val="16"/>
                <w:szCs w:val="16"/>
                <w:lang w:val="es-ES"/>
              </w:rPr>
              <w:t xml:space="preserve">Aplicación a la factura del 1.0%, sin considerar el IVA, de acuerdo con el monto estrictamente de lo incumplido, por cada día natural de   atraso.  </w:t>
            </w:r>
          </w:p>
        </w:tc>
      </w:tr>
      <w:tr w:rsidR="00B10387" w:rsidRPr="00477D97" w14:paraId="377079CF" w14:textId="7E22C153" w:rsidTr="00F473A2">
        <w:tc>
          <w:tcPr>
            <w:tcW w:w="0" w:type="auto"/>
          </w:tcPr>
          <w:p w14:paraId="73A4526C" w14:textId="77777777" w:rsidR="00F473A2" w:rsidRPr="00477D97" w:rsidRDefault="00F473A2">
            <w:pPr>
              <w:spacing w:after="160" w:line="278" w:lineRule="auto"/>
              <w:rPr>
                <w:sz w:val="16"/>
                <w:szCs w:val="16"/>
              </w:rPr>
            </w:pPr>
            <w:r w:rsidRPr="00477D97">
              <w:rPr>
                <w:sz w:val="16"/>
                <w:szCs w:val="16"/>
              </w:rPr>
              <w:t>2</w:t>
            </w:r>
          </w:p>
        </w:tc>
        <w:tc>
          <w:tcPr>
            <w:tcW w:w="0" w:type="auto"/>
          </w:tcPr>
          <w:p w14:paraId="57B8D297" w14:textId="77777777" w:rsidR="00051DE4" w:rsidRPr="00477D97" w:rsidRDefault="00F473A2">
            <w:pPr>
              <w:spacing w:after="160" w:line="278" w:lineRule="auto"/>
              <w:rPr>
                <w:sz w:val="16"/>
                <w:szCs w:val="16"/>
              </w:rPr>
            </w:pPr>
            <w:r w:rsidRPr="00477D97">
              <w:rPr>
                <w:sz w:val="16"/>
                <w:szCs w:val="16"/>
              </w:rPr>
              <w:t>Carta de otorgamiento del Servicio del Derecho de Uso de</w:t>
            </w:r>
          </w:p>
          <w:p w14:paraId="641292A0" w14:textId="5CE308BA" w:rsidR="00477D97" w:rsidRPr="00477D97" w:rsidRDefault="00477D97" w:rsidP="00477D97">
            <w:pPr>
              <w:pStyle w:val="Prrafodelista"/>
              <w:numPr>
                <w:ilvl w:val="0"/>
                <w:numId w:val="22"/>
              </w:numPr>
              <w:ind w:left="186" w:hanging="186"/>
              <w:rPr>
                <w:sz w:val="16"/>
                <w:szCs w:val="16"/>
              </w:rPr>
            </w:pPr>
            <w:r w:rsidRPr="00477D97">
              <w:rPr>
                <w:sz w:val="16"/>
                <w:szCs w:val="16"/>
              </w:rPr>
              <w:t>Licenciamiento SAS Viya.</w:t>
            </w:r>
          </w:p>
          <w:p w14:paraId="5BA1516C" w14:textId="77777777" w:rsidR="00477D97" w:rsidRPr="00477D97" w:rsidRDefault="00477D97" w:rsidP="00477D97">
            <w:pPr>
              <w:pStyle w:val="Prrafodelista"/>
              <w:numPr>
                <w:ilvl w:val="0"/>
                <w:numId w:val="22"/>
              </w:numPr>
              <w:ind w:left="186" w:hanging="186"/>
              <w:rPr>
                <w:sz w:val="16"/>
                <w:szCs w:val="16"/>
                <w:lang w:val="en-GB"/>
              </w:rPr>
            </w:pPr>
            <w:r w:rsidRPr="00477D97">
              <w:rPr>
                <w:sz w:val="16"/>
                <w:szCs w:val="16"/>
                <w:lang w:val="en-GB"/>
              </w:rPr>
              <w:t>SAS visual text analytics.</w:t>
            </w:r>
          </w:p>
          <w:p w14:paraId="01FADED7" w14:textId="335B964A" w:rsidR="002E726E" w:rsidRPr="00477D97" w:rsidRDefault="00477D97" w:rsidP="00477D97">
            <w:pPr>
              <w:pStyle w:val="Prrafodelista"/>
              <w:numPr>
                <w:ilvl w:val="0"/>
                <w:numId w:val="22"/>
              </w:numPr>
              <w:ind w:left="186" w:hanging="186"/>
              <w:rPr>
                <w:sz w:val="16"/>
                <w:szCs w:val="16"/>
                <w:lang w:val="en-GB"/>
              </w:rPr>
            </w:pPr>
            <w:r w:rsidRPr="00477D97">
              <w:rPr>
                <w:sz w:val="16"/>
                <w:szCs w:val="16"/>
                <w:lang w:val="en-GB"/>
              </w:rPr>
              <w:t>SAS visual forecasting</w:t>
            </w:r>
          </w:p>
        </w:tc>
        <w:tc>
          <w:tcPr>
            <w:tcW w:w="0" w:type="auto"/>
          </w:tcPr>
          <w:p w14:paraId="16AD5A86" w14:textId="77777777" w:rsidR="00D4690B" w:rsidRPr="00477D97" w:rsidRDefault="00D4690B" w:rsidP="00D4690B">
            <w:pPr>
              <w:spacing w:after="160" w:line="278" w:lineRule="auto"/>
              <w:rPr>
                <w:sz w:val="16"/>
                <w:szCs w:val="16"/>
              </w:rPr>
            </w:pPr>
            <w:r w:rsidRPr="00477D97">
              <w:rPr>
                <w:sz w:val="16"/>
                <w:szCs w:val="16"/>
              </w:rPr>
              <w:t>Documento emitido por el proveedor, en hoja membretada de este, que establezca que el Instituto recibirá el Derecho de uso de:</w:t>
            </w:r>
          </w:p>
          <w:p w14:paraId="637AFCA9" w14:textId="77777777" w:rsidR="00477D97" w:rsidRPr="00477D97" w:rsidRDefault="00477D97" w:rsidP="00477D97">
            <w:pPr>
              <w:pStyle w:val="Prrafodelista"/>
              <w:numPr>
                <w:ilvl w:val="0"/>
                <w:numId w:val="22"/>
              </w:numPr>
              <w:ind w:left="186" w:hanging="186"/>
              <w:rPr>
                <w:sz w:val="16"/>
                <w:szCs w:val="16"/>
              </w:rPr>
            </w:pPr>
            <w:r w:rsidRPr="00477D97">
              <w:rPr>
                <w:sz w:val="16"/>
                <w:szCs w:val="16"/>
              </w:rPr>
              <w:t>Licenciamiento SAS Viya.</w:t>
            </w:r>
          </w:p>
          <w:p w14:paraId="3029D3E5" w14:textId="77777777" w:rsidR="00477D97" w:rsidRDefault="00477D97" w:rsidP="00477D97">
            <w:pPr>
              <w:pStyle w:val="Prrafodelista"/>
              <w:numPr>
                <w:ilvl w:val="0"/>
                <w:numId w:val="22"/>
              </w:numPr>
              <w:ind w:left="186" w:hanging="186"/>
              <w:rPr>
                <w:sz w:val="16"/>
                <w:szCs w:val="16"/>
                <w:lang w:val="en-GB"/>
              </w:rPr>
            </w:pPr>
            <w:r w:rsidRPr="00477D97">
              <w:rPr>
                <w:sz w:val="16"/>
                <w:szCs w:val="16"/>
                <w:lang w:val="en-GB"/>
              </w:rPr>
              <w:t>SAS visual text analytics.</w:t>
            </w:r>
          </w:p>
          <w:p w14:paraId="10439D46" w14:textId="4C9CA319" w:rsidR="00F473A2" w:rsidRPr="00477D97" w:rsidRDefault="00477D97" w:rsidP="00477D97">
            <w:pPr>
              <w:pStyle w:val="Prrafodelista"/>
              <w:numPr>
                <w:ilvl w:val="0"/>
                <w:numId w:val="22"/>
              </w:numPr>
              <w:ind w:left="186" w:hanging="186"/>
              <w:rPr>
                <w:sz w:val="16"/>
                <w:szCs w:val="16"/>
                <w:lang w:val="en-GB"/>
              </w:rPr>
            </w:pPr>
            <w:r w:rsidRPr="00477D97">
              <w:rPr>
                <w:sz w:val="16"/>
                <w:szCs w:val="16"/>
                <w:lang w:val="en-GB"/>
              </w:rPr>
              <w:t>SAS visual forecasting</w:t>
            </w:r>
          </w:p>
        </w:tc>
        <w:tc>
          <w:tcPr>
            <w:tcW w:w="2347" w:type="dxa"/>
          </w:tcPr>
          <w:p w14:paraId="0834BAD2" w14:textId="77777777" w:rsidR="00AD5AF4" w:rsidRPr="00477D97" w:rsidRDefault="00F473A2" w:rsidP="00AD5AF4">
            <w:pPr>
              <w:spacing w:after="160"/>
              <w:rPr>
                <w:sz w:val="16"/>
                <w:szCs w:val="16"/>
              </w:rPr>
            </w:pPr>
            <w:r w:rsidRPr="00477D97">
              <w:rPr>
                <w:sz w:val="16"/>
                <w:szCs w:val="16"/>
              </w:rPr>
              <w:t>Carta de otorgamiento del Servicio del Derecho de Uso de Licenciamiento</w:t>
            </w:r>
            <w:r w:rsidR="00325DF4" w:rsidRPr="00477D97">
              <w:rPr>
                <w:sz w:val="16"/>
                <w:szCs w:val="16"/>
              </w:rPr>
              <w:t xml:space="preserve"> </w:t>
            </w:r>
            <w:r w:rsidR="002452CB" w:rsidRPr="00477D97">
              <w:rPr>
                <w:sz w:val="16"/>
                <w:szCs w:val="16"/>
                <w:u w:val="single"/>
              </w:rPr>
              <w:t>SAS Viy</w:t>
            </w:r>
            <w:r w:rsidR="00A13855" w:rsidRPr="00477D97">
              <w:rPr>
                <w:sz w:val="16"/>
                <w:szCs w:val="16"/>
                <w:u w:val="single"/>
              </w:rPr>
              <w:t xml:space="preserve">a, </w:t>
            </w:r>
            <w:r w:rsidR="00874A61" w:rsidRPr="00477D97">
              <w:rPr>
                <w:sz w:val="16"/>
                <w:szCs w:val="16"/>
              </w:rPr>
              <w:t>SAS VISUAL TEXT ANALYTICS y SAS VISUAL FORECASTING</w:t>
            </w:r>
            <w:r w:rsidR="000254CA" w:rsidRPr="00477D97">
              <w:rPr>
                <w:sz w:val="16"/>
                <w:szCs w:val="16"/>
              </w:rPr>
              <w:t>,</w:t>
            </w:r>
            <w:r w:rsidR="00874A61" w:rsidRPr="00477D97">
              <w:rPr>
                <w:sz w:val="16"/>
                <w:szCs w:val="16"/>
              </w:rPr>
              <w:t xml:space="preserve"> </w:t>
            </w:r>
            <w:r w:rsidRPr="00477D97">
              <w:rPr>
                <w:sz w:val="16"/>
                <w:szCs w:val="16"/>
              </w:rPr>
              <w:t xml:space="preserve">deberá ser entregada </w:t>
            </w:r>
            <w:r w:rsidR="00AD5AF4" w:rsidRPr="00477D97">
              <w:rPr>
                <w:sz w:val="16"/>
                <w:szCs w:val="16"/>
              </w:rPr>
              <w:t xml:space="preserve">a partir del 01 de enero de 2026 o en su caso a </w:t>
            </w:r>
            <w:proofErr w:type="gramStart"/>
            <w:r w:rsidR="00AD5AF4" w:rsidRPr="00477D97">
              <w:rPr>
                <w:sz w:val="16"/>
                <w:szCs w:val="16"/>
              </w:rPr>
              <w:t>partir  del</w:t>
            </w:r>
            <w:proofErr w:type="gramEnd"/>
            <w:r w:rsidR="00AD5AF4" w:rsidRPr="00477D97">
              <w:rPr>
                <w:sz w:val="16"/>
                <w:szCs w:val="16"/>
              </w:rPr>
              <w:t xml:space="preserve"> día hábil siguiente a la notificación del fallo en el ejercicio 2026.</w:t>
            </w:r>
          </w:p>
          <w:p w14:paraId="0CF53EA2" w14:textId="69EFB585" w:rsidR="00874A61" w:rsidRPr="00477D97" w:rsidRDefault="00874A61">
            <w:pPr>
              <w:spacing w:after="160" w:line="278" w:lineRule="auto"/>
              <w:rPr>
                <w:sz w:val="16"/>
                <w:szCs w:val="16"/>
                <w:lang w:val="es-ES_tradnl"/>
              </w:rPr>
            </w:pPr>
          </w:p>
        </w:tc>
        <w:tc>
          <w:tcPr>
            <w:tcW w:w="1696" w:type="dxa"/>
          </w:tcPr>
          <w:p w14:paraId="165F8078" w14:textId="2ED092DC" w:rsidR="00F473A2" w:rsidRPr="00477D97" w:rsidRDefault="00EC7442">
            <w:pPr>
              <w:rPr>
                <w:sz w:val="16"/>
                <w:szCs w:val="16"/>
              </w:rPr>
            </w:pPr>
            <w:r w:rsidRPr="00477D97">
              <w:rPr>
                <w:sz w:val="16"/>
                <w:szCs w:val="16"/>
                <w:lang w:val="es-ES"/>
              </w:rPr>
              <w:t xml:space="preserve">Aplicación a la factura del 1.0%, sin considerar el IVA, de acuerdo con el monto estrictamente de lo incumplido, por cada día natural </w:t>
            </w:r>
            <w:r w:rsidR="001F3C7B" w:rsidRPr="00477D97">
              <w:rPr>
                <w:sz w:val="16"/>
                <w:szCs w:val="16"/>
                <w:lang w:val="es-ES"/>
              </w:rPr>
              <w:t>de atraso</w:t>
            </w:r>
            <w:r w:rsidRPr="00477D97">
              <w:rPr>
                <w:sz w:val="16"/>
                <w:szCs w:val="16"/>
                <w:lang w:val="es-ES"/>
              </w:rPr>
              <w:t xml:space="preserve">.  </w:t>
            </w:r>
          </w:p>
        </w:tc>
      </w:tr>
      <w:tr w:rsidR="00B10387" w:rsidRPr="00477D97" w14:paraId="1DA489B2" w14:textId="697B9D64" w:rsidTr="00F473A2">
        <w:tc>
          <w:tcPr>
            <w:tcW w:w="0" w:type="auto"/>
          </w:tcPr>
          <w:p w14:paraId="70FDD370" w14:textId="77777777" w:rsidR="00F473A2" w:rsidRPr="00477D97" w:rsidRDefault="00F473A2">
            <w:pPr>
              <w:spacing w:after="160" w:line="278" w:lineRule="auto"/>
              <w:rPr>
                <w:sz w:val="16"/>
                <w:szCs w:val="16"/>
              </w:rPr>
            </w:pPr>
            <w:r w:rsidRPr="00477D97">
              <w:rPr>
                <w:sz w:val="16"/>
                <w:szCs w:val="16"/>
              </w:rPr>
              <w:lastRenderedPageBreak/>
              <w:t>3</w:t>
            </w:r>
          </w:p>
        </w:tc>
        <w:tc>
          <w:tcPr>
            <w:tcW w:w="0" w:type="auto"/>
          </w:tcPr>
          <w:p w14:paraId="54A55657" w14:textId="77777777" w:rsidR="00F473A2" w:rsidRPr="00477D97" w:rsidRDefault="00F473A2">
            <w:pPr>
              <w:spacing w:after="160" w:line="278" w:lineRule="auto"/>
              <w:rPr>
                <w:sz w:val="16"/>
                <w:szCs w:val="16"/>
              </w:rPr>
            </w:pPr>
            <w:r w:rsidRPr="00477D97">
              <w:rPr>
                <w:sz w:val="16"/>
                <w:szCs w:val="16"/>
                <w:lang w:val="es-ES"/>
              </w:rPr>
              <w:t xml:space="preserve">Carta de otorgamiento de    suscripción a la Asistencia especializada Premier  </w:t>
            </w:r>
          </w:p>
        </w:tc>
        <w:tc>
          <w:tcPr>
            <w:tcW w:w="0" w:type="auto"/>
          </w:tcPr>
          <w:p w14:paraId="65EE1BBF" w14:textId="2A57EB47" w:rsidR="00F473A2" w:rsidRPr="00477D97" w:rsidRDefault="0065465B">
            <w:pPr>
              <w:spacing w:after="160" w:line="278" w:lineRule="auto"/>
              <w:rPr>
                <w:sz w:val="16"/>
                <w:szCs w:val="16"/>
              </w:rPr>
            </w:pPr>
            <w:r w:rsidRPr="00477D97">
              <w:rPr>
                <w:sz w:val="16"/>
                <w:szCs w:val="16"/>
              </w:rPr>
              <w:t>Documento   en el que especifique que el Proveedor brindará la Suscripción a la Asistencia especializada Premier</w:t>
            </w:r>
          </w:p>
        </w:tc>
        <w:tc>
          <w:tcPr>
            <w:tcW w:w="2347" w:type="dxa"/>
          </w:tcPr>
          <w:p w14:paraId="32553F66" w14:textId="10E40CBF" w:rsidR="00AD5AF4" w:rsidRPr="00477D97" w:rsidRDefault="00F473A2" w:rsidP="00AD5AF4">
            <w:pPr>
              <w:rPr>
                <w:i/>
                <w:iCs/>
                <w:sz w:val="16"/>
                <w:szCs w:val="16"/>
              </w:rPr>
            </w:pPr>
            <w:r w:rsidRPr="00477D97">
              <w:rPr>
                <w:sz w:val="16"/>
                <w:szCs w:val="16"/>
              </w:rPr>
              <w:t xml:space="preserve">La Carta de Otorgamiento del </w:t>
            </w:r>
            <w:r w:rsidRPr="00477D97">
              <w:rPr>
                <w:i/>
                <w:iCs/>
                <w:sz w:val="16"/>
                <w:szCs w:val="16"/>
              </w:rPr>
              <w:t>Servicio de suscripción   a la Asistencia especializada Premier,</w:t>
            </w:r>
            <w:r w:rsidRPr="00477D97">
              <w:rPr>
                <w:sz w:val="16"/>
                <w:szCs w:val="16"/>
              </w:rPr>
              <w:t xml:space="preserve"> deberá ser entregada </w:t>
            </w:r>
            <w:r w:rsidR="00AD5AF4" w:rsidRPr="00477D97">
              <w:rPr>
                <w:i/>
                <w:iCs/>
                <w:sz w:val="16"/>
                <w:szCs w:val="16"/>
              </w:rPr>
              <w:t xml:space="preserve">a partir del 01 de enero de 2026 o en su caso a </w:t>
            </w:r>
            <w:proofErr w:type="gramStart"/>
            <w:r w:rsidR="00AD5AF4" w:rsidRPr="00477D97">
              <w:rPr>
                <w:i/>
                <w:iCs/>
                <w:sz w:val="16"/>
                <w:szCs w:val="16"/>
              </w:rPr>
              <w:t>partir  del</w:t>
            </w:r>
            <w:proofErr w:type="gramEnd"/>
            <w:r w:rsidR="00AD5AF4" w:rsidRPr="00477D97">
              <w:rPr>
                <w:i/>
                <w:iCs/>
                <w:sz w:val="16"/>
                <w:szCs w:val="16"/>
              </w:rPr>
              <w:t xml:space="preserve"> día hábil siguiente a la notificación del fallo en el ejercicio 2026.</w:t>
            </w:r>
          </w:p>
          <w:p w14:paraId="7AAB6DE9" w14:textId="0B6DECF2" w:rsidR="00F473A2" w:rsidRPr="00477D97" w:rsidRDefault="00F473A2">
            <w:pPr>
              <w:rPr>
                <w:sz w:val="16"/>
                <w:szCs w:val="16"/>
              </w:rPr>
            </w:pPr>
          </w:p>
        </w:tc>
        <w:tc>
          <w:tcPr>
            <w:tcW w:w="1696" w:type="dxa"/>
          </w:tcPr>
          <w:p w14:paraId="063D3475" w14:textId="75120F1E" w:rsidR="00F473A2" w:rsidRPr="00477D97" w:rsidRDefault="00A51259">
            <w:pPr>
              <w:rPr>
                <w:sz w:val="16"/>
                <w:szCs w:val="16"/>
              </w:rPr>
            </w:pPr>
            <w:r w:rsidRPr="00477D97">
              <w:rPr>
                <w:sz w:val="16"/>
                <w:szCs w:val="16"/>
                <w:lang w:val="es-ES"/>
              </w:rPr>
              <w:t xml:space="preserve">Aplicación a la factura del 1.0%, sin considerar el IVA, de acuerdo con el monto estrictamente de lo incumplido, por cada día natural de   atraso.  </w:t>
            </w:r>
          </w:p>
          <w:p w14:paraId="4651EFBA" w14:textId="77777777" w:rsidR="00A51259" w:rsidRPr="00477D97" w:rsidRDefault="00A51259" w:rsidP="00A51259">
            <w:pPr>
              <w:rPr>
                <w:sz w:val="16"/>
                <w:szCs w:val="16"/>
              </w:rPr>
            </w:pPr>
          </w:p>
        </w:tc>
      </w:tr>
      <w:tr w:rsidR="00690C35" w:rsidRPr="00477D97" w14:paraId="5397AA2E" w14:textId="77777777" w:rsidTr="005F0927">
        <w:tc>
          <w:tcPr>
            <w:tcW w:w="0" w:type="auto"/>
            <w:shd w:val="clear" w:color="auto" w:fill="FFFFFF" w:themeFill="background1"/>
          </w:tcPr>
          <w:p w14:paraId="1D18E9B9" w14:textId="5CB306B2" w:rsidR="00690C35" w:rsidRPr="00477D97" w:rsidRDefault="00D81664" w:rsidP="00690C35">
            <w:pPr>
              <w:rPr>
                <w:sz w:val="16"/>
                <w:szCs w:val="16"/>
              </w:rPr>
            </w:pPr>
            <w:r>
              <w:rPr>
                <w:sz w:val="16"/>
                <w:szCs w:val="16"/>
              </w:rPr>
              <w:t>4</w:t>
            </w:r>
          </w:p>
        </w:tc>
        <w:tc>
          <w:tcPr>
            <w:tcW w:w="0" w:type="auto"/>
          </w:tcPr>
          <w:p w14:paraId="5FCB1CC5" w14:textId="1CD23A89" w:rsidR="00690C35" w:rsidRPr="00477D97" w:rsidRDefault="00690C35" w:rsidP="00690C35">
            <w:pPr>
              <w:rPr>
                <w:sz w:val="16"/>
                <w:szCs w:val="16"/>
                <w:lang w:val="es-ES"/>
              </w:rPr>
            </w:pPr>
            <w:r w:rsidRPr="00477D97">
              <w:rPr>
                <w:sz w:val="16"/>
                <w:szCs w:val="16"/>
              </w:rPr>
              <w:t>Carta de propiedad intelectual</w:t>
            </w:r>
          </w:p>
        </w:tc>
        <w:tc>
          <w:tcPr>
            <w:tcW w:w="0" w:type="auto"/>
          </w:tcPr>
          <w:p w14:paraId="0E1BA51C" w14:textId="481C6E37" w:rsidR="00690C35" w:rsidRPr="00477D97" w:rsidRDefault="00690C35" w:rsidP="00690C35">
            <w:pPr>
              <w:rPr>
                <w:sz w:val="16"/>
                <w:szCs w:val="16"/>
              </w:rPr>
            </w:pPr>
            <w:r w:rsidRPr="00477D97">
              <w:rPr>
                <w:sz w:val="16"/>
                <w:szCs w:val="16"/>
              </w:rPr>
              <w:t>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tc>
        <w:tc>
          <w:tcPr>
            <w:tcW w:w="2347" w:type="dxa"/>
          </w:tcPr>
          <w:p w14:paraId="5599DA18" w14:textId="49277B44" w:rsidR="00690C35" w:rsidRPr="00477D97" w:rsidRDefault="00690C35" w:rsidP="00690C35">
            <w:pPr>
              <w:rPr>
                <w:sz w:val="16"/>
                <w:szCs w:val="16"/>
              </w:rPr>
            </w:pPr>
            <w:r w:rsidRPr="00477D97">
              <w:rPr>
                <w:sz w:val="16"/>
                <w:szCs w:val="16"/>
              </w:rPr>
              <w:t xml:space="preserve">La Carta de propiedad intelectual deberá ser entregado </w:t>
            </w:r>
            <w:r w:rsidR="00AD5AF4" w:rsidRPr="00477D97">
              <w:rPr>
                <w:sz w:val="16"/>
                <w:szCs w:val="16"/>
              </w:rPr>
              <w:t xml:space="preserve">a partir del 01 de enero de 2026 o en su caso a </w:t>
            </w:r>
            <w:proofErr w:type="gramStart"/>
            <w:r w:rsidR="00AD5AF4" w:rsidRPr="00477D97">
              <w:rPr>
                <w:sz w:val="16"/>
                <w:szCs w:val="16"/>
              </w:rPr>
              <w:t>partir  del</w:t>
            </w:r>
            <w:proofErr w:type="gramEnd"/>
            <w:r w:rsidR="00AD5AF4" w:rsidRPr="00477D97">
              <w:rPr>
                <w:sz w:val="16"/>
                <w:szCs w:val="16"/>
              </w:rPr>
              <w:t xml:space="preserve"> día hábil siguiente a la notificación del fallo en el ejercicio 2026.</w:t>
            </w:r>
          </w:p>
        </w:tc>
        <w:tc>
          <w:tcPr>
            <w:tcW w:w="1696" w:type="dxa"/>
          </w:tcPr>
          <w:p w14:paraId="5323A138" w14:textId="77777777" w:rsidR="00690C35" w:rsidRPr="00477D97" w:rsidRDefault="00690C35" w:rsidP="00690C35">
            <w:pPr>
              <w:rPr>
                <w:sz w:val="16"/>
                <w:szCs w:val="16"/>
              </w:rPr>
            </w:pPr>
            <w:r w:rsidRPr="00477D97">
              <w:rPr>
                <w:sz w:val="16"/>
                <w:szCs w:val="16"/>
                <w:lang w:val="es-ES"/>
              </w:rPr>
              <w:t xml:space="preserve">Aplicación a la factura del 1.0%, sin considerar el IVA, de acuerdo con el monto estrictamente de lo incumplido, por cada día natural de   atraso.  </w:t>
            </w:r>
          </w:p>
          <w:p w14:paraId="0A50AA08" w14:textId="77777777" w:rsidR="00690C35" w:rsidRPr="00477D97" w:rsidRDefault="00690C35" w:rsidP="00690C35">
            <w:pPr>
              <w:rPr>
                <w:sz w:val="16"/>
                <w:szCs w:val="16"/>
                <w:lang w:val="es-ES"/>
              </w:rPr>
            </w:pPr>
          </w:p>
        </w:tc>
      </w:tr>
    </w:tbl>
    <w:p w14:paraId="75BB5AB0" w14:textId="77777777" w:rsidR="00977D36" w:rsidRDefault="00977D36" w:rsidP="00977D36">
      <w:pPr>
        <w:pStyle w:val="Ttulo1"/>
        <w:spacing w:before="0" w:after="0"/>
      </w:pPr>
      <w:bookmarkStart w:id="44" w:name="_Toc32403209"/>
      <w:bookmarkStart w:id="45" w:name="_Toc161844674"/>
    </w:p>
    <w:p w14:paraId="40C1C098" w14:textId="76C81ADC" w:rsidR="000473C6" w:rsidRPr="000473C6" w:rsidRDefault="000473C6" w:rsidP="00B10387">
      <w:pPr>
        <w:pStyle w:val="Ttulo1"/>
        <w:numPr>
          <w:ilvl w:val="0"/>
          <w:numId w:val="20"/>
        </w:numPr>
        <w:spacing w:before="0"/>
        <w:ind w:left="364"/>
      </w:pPr>
      <w:bookmarkStart w:id="46" w:name="_Toc214879446"/>
      <w:r w:rsidRPr="000473C6">
        <w:t>D</w:t>
      </w:r>
      <w:bookmarkEnd w:id="44"/>
      <w:r w:rsidRPr="000473C6">
        <w:t>eductivas</w:t>
      </w:r>
      <w:bookmarkEnd w:id="45"/>
      <w:bookmarkEnd w:id="46"/>
    </w:p>
    <w:p w14:paraId="61032DEF" w14:textId="64983D61" w:rsidR="000473C6" w:rsidRPr="000473C6" w:rsidRDefault="000473C6" w:rsidP="000473C6">
      <w:pPr>
        <w:rPr>
          <w:lang w:val="es-ES"/>
        </w:rPr>
      </w:pPr>
      <w:r w:rsidRPr="000473C6">
        <w:rPr>
          <w:lang w:val="es-ES"/>
        </w:rPr>
        <w:t xml:space="preserve">Respecto, a las </w:t>
      </w:r>
      <w:r w:rsidRPr="000473C6">
        <w:rPr>
          <w:b/>
          <w:bCs/>
          <w:i/>
          <w:iCs/>
          <w:lang w:val="es-ES"/>
        </w:rPr>
        <w:t>Deductivas</w:t>
      </w:r>
      <w:r w:rsidRPr="000473C6">
        <w:rPr>
          <w:vertAlign w:val="superscript"/>
          <w:lang w:val="es-ES"/>
        </w:rPr>
        <w:footnoteReference w:id="3"/>
      </w:r>
      <w:r w:rsidRPr="000473C6">
        <w:rPr>
          <w:lang w:val="es-ES"/>
        </w:rPr>
        <w:t>, el proveedor deberá observar las siguientes disposiciones:</w:t>
      </w:r>
    </w:p>
    <w:p w14:paraId="4E28C703" w14:textId="0064E393" w:rsidR="000473C6" w:rsidRDefault="000473C6" w:rsidP="000473C6">
      <w:pPr>
        <w:rPr>
          <w:lang w:val="es-ES"/>
        </w:rPr>
      </w:pPr>
      <w:r w:rsidRPr="000473C6">
        <w:rPr>
          <w:lang w:val="es-ES"/>
        </w:rPr>
        <w:t xml:space="preserve">Se deberá entender por </w:t>
      </w:r>
      <w:r w:rsidRPr="000473C6">
        <w:rPr>
          <w:b/>
          <w:bCs/>
          <w:i/>
          <w:iCs/>
          <w:lang w:val="es-ES"/>
        </w:rPr>
        <w:t>Deductivas</w:t>
      </w:r>
      <w:r w:rsidRPr="000473C6">
        <w:rPr>
          <w:lang w:val="es-ES"/>
        </w:rPr>
        <w:t xml:space="preserve">: Deducciones al pago del servicio solicitado con motivo del </w:t>
      </w:r>
      <w:r w:rsidR="00290E11">
        <w:rPr>
          <w:lang w:val="es-ES"/>
        </w:rPr>
        <w:t>in</w:t>
      </w:r>
      <w:r w:rsidRPr="000473C6">
        <w:rPr>
          <w:lang w:val="es-ES"/>
        </w:rPr>
        <w:t>cumplimiento parcial o deficiente en que pudiera incurrir el proveedor.</w:t>
      </w:r>
    </w:p>
    <w:p w14:paraId="73214041" w14:textId="4E0AC455" w:rsidR="00F3125A" w:rsidRPr="000473C6" w:rsidRDefault="00F3125A" w:rsidP="000473C6">
      <w:pPr>
        <w:rPr>
          <w:lang w:val="es-ES"/>
        </w:rPr>
      </w:pPr>
      <w:r w:rsidRPr="00047444">
        <w:rPr>
          <w:lang w:val="es-ES"/>
        </w:rPr>
        <w:t>Para efectos de aplicar deducciones por servicios no prestados</w:t>
      </w:r>
      <w:r w:rsidR="002464DB" w:rsidRPr="00047444">
        <w:rPr>
          <w:lang w:val="es-ES"/>
        </w:rPr>
        <w:t>,</w:t>
      </w:r>
      <w:r w:rsidRPr="00047444">
        <w:rPr>
          <w:lang w:val="es-ES"/>
        </w:rPr>
        <w:t xml:space="preserve"> parcial o deficientemente, se tomarán como base los valores desagregados por componente establecidos en </w:t>
      </w:r>
      <w:r w:rsidR="005D4715" w:rsidRPr="00047444">
        <w:rPr>
          <w:lang w:val="es-ES"/>
        </w:rPr>
        <w:t>este numeral</w:t>
      </w:r>
      <w:r w:rsidRPr="00047444">
        <w:rPr>
          <w:lang w:val="es-ES"/>
        </w:rPr>
        <w:t xml:space="preserve">. Cualquier deducción se calculará proporcionalmente al valor del componente afectado, sin incluir IVA, y se documentará su procedencia mediante el </w:t>
      </w:r>
      <w:r w:rsidR="00D81664" w:rsidRPr="00047444">
        <w:rPr>
          <w:lang w:val="es-ES"/>
        </w:rPr>
        <w:t>reporte</w:t>
      </w:r>
      <w:r w:rsidRPr="00047444">
        <w:rPr>
          <w:lang w:val="es-ES"/>
        </w:rPr>
        <w:t xml:space="preserve"> de verificación correspondiente emitido por el Administrador del Contrato.</w:t>
      </w:r>
    </w:p>
    <w:p w14:paraId="57600A00" w14:textId="77777777" w:rsidR="00166223" w:rsidRDefault="00166223">
      <w:pPr>
        <w:jc w:val="left"/>
      </w:pPr>
      <w:r>
        <w:br w:type="page"/>
      </w:r>
    </w:p>
    <w:p w14:paraId="07B0664B" w14:textId="1344F462" w:rsidR="00F3125A" w:rsidRDefault="005D4715" w:rsidP="000473C6">
      <w:r>
        <w:lastRenderedPageBreak/>
        <w:t>Las deductivas</w:t>
      </w:r>
      <w:r w:rsidR="00290E11">
        <w:t xml:space="preserve"> se </w:t>
      </w:r>
      <w:r w:rsidR="00B10387">
        <w:t>determina</w:t>
      </w:r>
      <w:r>
        <w:t>rán</w:t>
      </w:r>
      <w:r w:rsidR="00B10387">
        <w:t xml:space="preserve"> </w:t>
      </w:r>
      <w:r w:rsidR="00B10387" w:rsidRPr="000473C6">
        <w:t>de</w:t>
      </w:r>
      <w:r w:rsidR="000473C6" w:rsidRPr="000473C6">
        <w:t xml:space="preserve"> la siguiente manera</w:t>
      </w:r>
      <w:r w:rsidR="009E1C7C">
        <w:t>:</w:t>
      </w:r>
    </w:p>
    <w:tbl>
      <w:tblPr>
        <w:tblStyle w:val="Tablaconcuadrcula4-nfasis3"/>
        <w:tblW w:w="0" w:type="auto"/>
        <w:tblLook w:val="04A0" w:firstRow="1" w:lastRow="0" w:firstColumn="1" w:lastColumn="0" w:noHBand="0" w:noVBand="1"/>
      </w:tblPr>
      <w:tblGrid>
        <w:gridCol w:w="1526"/>
        <w:gridCol w:w="1226"/>
        <w:gridCol w:w="1533"/>
        <w:gridCol w:w="2017"/>
        <w:gridCol w:w="2619"/>
      </w:tblGrid>
      <w:tr w:rsidR="006C6E51" w:rsidRPr="00166223" w14:paraId="2FD99F48" w14:textId="77777777" w:rsidTr="008557D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4DC90A68" w14:textId="77777777" w:rsidR="006C6E51" w:rsidRPr="00166223" w:rsidRDefault="006C6E51" w:rsidP="006C6E51">
            <w:pPr>
              <w:rPr>
                <w:sz w:val="16"/>
                <w:szCs w:val="16"/>
              </w:rPr>
            </w:pPr>
            <w:r w:rsidRPr="00166223">
              <w:rPr>
                <w:sz w:val="16"/>
                <w:szCs w:val="16"/>
              </w:rPr>
              <w:t>CONCEPTO U OBLIGACIÓN</w:t>
            </w:r>
          </w:p>
        </w:tc>
        <w:tc>
          <w:tcPr>
            <w:tcW w:w="1224" w:type="dxa"/>
            <w:noWrap/>
            <w:hideMark/>
          </w:tcPr>
          <w:p w14:paraId="34A1240E" w14:textId="77777777" w:rsidR="006C6E51" w:rsidRPr="00166223" w:rsidRDefault="006C6E51">
            <w:pPr>
              <w:cnfStyle w:val="100000000000" w:firstRow="1" w:lastRow="0" w:firstColumn="0" w:lastColumn="0" w:oddVBand="0" w:evenVBand="0" w:oddHBand="0" w:evenHBand="0" w:firstRowFirstColumn="0" w:firstRowLastColumn="0" w:lastRowFirstColumn="0" w:lastRowLastColumn="0"/>
              <w:rPr>
                <w:sz w:val="16"/>
                <w:szCs w:val="16"/>
              </w:rPr>
            </w:pPr>
            <w:r w:rsidRPr="00166223">
              <w:rPr>
                <w:sz w:val="16"/>
                <w:szCs w:val="16"/>
              </w:rPr>
              <w:t>NIVEL DE SERVICIO</w:t>
            </w:r>
          </w:p>
        </w:tc>
        <w:tc>
          <w:tcPr>
            <w:tcW w:w="1533" w:type="dxa"/>
            <w:noWrap/>
            <w:hideMark/>
          </w:tcPr>
          <w:p w14:paraId="24F0F29F" w14:textId="77777777" w:rsidR="006C6E51" w:rsidRPr="00166223" w:rsidRDefault="006C6E51">
            <w:pPr>
              <w:cnfStyle w:val="100000000000" w:firstRow="1" w:lastRow="0" w:firstColumn="0" w:lastColumn="0" w:oddVBand="0" w:evenVBand="0" w:oddHBand="0" w:evenHBand="0" w:firstRowFirstColumn="0" w:firstRowLastColumn="0" w:lastRowFirstColumn="0" w:lastRowLastColumn="0"/>
              <w:rPr>
                <w:sz w:val="16"/>
                <w:szCs w:val="16"/>
              </w:rPr>
            </w:pPr>
            <w:r w:rsidRPr="00166223">
              <w:rPr>
                <w:sz w:val="16"/>
                <w:szCs w:val="16"/>
              </w:rPr>
              <w:t>UNIDAD DE MEDIDA</w:t>
            </w:r>
          </w:p>
        </w:tc>
        <w:tc>
          <w:tcPr>
            <w:tcW w:w="2017" w:type="dxa"/>
            <w:noWrap/>
            <w:hideMark/>
          </w:tcPr>
          <w:p w14:paraId="4A9886D1" w14:textId="77777777" w:rsidR="006C6E51" w:rsidRPr="00166223" w:rsidRDefault="006C6E51">
            <w:pPr>
              <w:cnfStyle w:val="100000000000" w:firstRow="1" w:lastRow="0" w:firstColumn="0" w:lastColumn="0" w:oddVBand="0" w:evenVBand="0" w:oddHBand="0" w:evenHBand="0" w:firstRowFirstColumn="0" w:firstRowLastColumn="0" w:lastRowFirstColumn="0" w:lastRowLastColumn="0"/>
              <w:rPr>
                <w:sz w:val="16"/>
                <w:szCs w:val="16"/>
              </w:rPr>
            </w:pPr>
            <w:r w:rsidRPr="00166223">
              <w:rPr>
                <w:sz w:val="16"/>
                <w:szCs w:val="16"/>
              </w:rPr>
              <w:t>DEDUCTIVA</w:t>
            </w:r>
          </w:p>
        </w:tc>
        <w:tc>
          <w:tcPr>
            <w:tcW w:w="2620" w:type="dxa"/>
            <w:noWrap/>
            <w:hideMark/>
          </w:tcPr>
          <w:p w14:paraId="5878DD96" w14:textId="77777777" w:rsidR="006C6E51" w:rsidRPr="00166223" w:rsidRDefault="006C6E51">
            <w:pPr>
              <w:cnfStyle w:val="100000000000" w:firstRow="1" w:lastRow="0" w:firstColumn="0" w:lastColumn="0" w:oddVBand="0" w:evenVBand="0" w:oddHBand="0" w:evenHBand="0" w:firstRowFirstColumn="0" w:firstRowLastColumn="0" w:lastRowFirstColumn="0" w:lastRowLastColumn="0"/>
              <w:rPr>
                <w:sz w:val="16"/>
                <w:szCs w:val="16"/>
              </w:rPr>
            </w:pPr>
            <w:r w:rsidRPr="00166223">
              <w:rPr>
                <w:sz w:val="16"/>
                <w:szCs w:val="16"/>
              </w:rPr>
              <w:t>LÍMITES DE INCUMPLIMIENTO</w:t>
            </w:r>
          </w:p>
        </w:tc>
      </w:tr>
      <w:tr w:rsidR="006C6E51" w:rsidRPr="00166223" w14:paraId="212CF990" w14:textId="77777777" w:rsidTr="008557D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4AC05430" w14:textId="56A93187" w:rsidR="006C6E51" w:rsidRPr="00166223" w:rsidRDefault="006C6E51">
            <w:pPr>
              <w:rPr>
                <w:sz w:val="16"/>
                <w:szCs w:val="16"/>
              </w:rPr>
            </w:pPr>
            <w:r w:rsidRPr="00166223">
              <w:rPr>
                <w:sz w:val="16"/>
                <w:szCs w:val="16"/>
              </w:rPr>
              <w:t>Cumplimiento del nivel de servicio Crítico</w:t>
            </w:r>
          </w:p>
        </w:tc>
        <w:tc>
          <w:tcPr>
            <w:tcW w:w="1224" w:type="dxa"/>
            <w:noWrap/>
            <w:hideMark/>
          </w:tcPr>
          <w:p w14:paraId="4F6A96C5" w14:textId="12CF5948"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 xml:space="preserve">Respuesta máxima de 2 horas </w:t>
            </w:r>
            <w:r w:rsidR="00166223">
              <w:rPr>
                <w:sz w:val="16"/>
                <w:szCs w:val="16"/>
              </w:rPr>
              <w:t xml:space="preserve">naturales </w:t>
            </w:r>
            <w:r w:rsidRPr="00166223">
              <w:rPr>
                <w:sz w:val="16"/>
                <w:szCs w:val="16"/>
              </w:rPr>
              <w:t>para incidentes críticos, con cobertura 24x7</w:t>
            </w:r>
          </w:p>
        </w:tc>
        <w:tc>
          <w:tcPr>
            <w:tcW w:w="1533" w:type="dxa"/>
            <w:noWrap/>
            <w:hideMark/>
          </w:tcPr>
          <w:p w14:paraId="4726DB88"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Cada evento de incumplimiento (incidente crítico atendido fuera del tiempo comprometido)</w:t>
            </w:r>
          </w:p>
        </w:tc>
        <w:tc>
          <w:tcPr>
            <w:tcW w:w="2017" w:type="dxa"/>
            <w:noWrap/>
            <w:hideMark/>
          </w:tcPr>
          <w:p w14:paraId="38C0D3B0"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Aplicación del 1.0%, sin considerar IVA, sobre el valor específico del componente o servicio afectado, por cada evento de incumplimiento</w:t>
            </w:r>
          </w:p>
        </w:tc>
        <w:tc>
          <w:tcPr>
            <w:tcW w:w="2620" w:type="dxa"/>
            <w:noWrap/>
            <w:hideMark/>
          </w:tcPr>
          <w:p w14:paraId="5885D443"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Las deducciones acumuladas por este concepto no podrán exceder el monto de la garantía de cumplimiento del contrato asignado al componente de soporte</w:t>
            </w:r>
          </w:p>
        </w:tc>
      </w:tr>
      <w:tr w:rsidR="006C6E51" w:rsidRPr="00166223" w14:paraId="388F3893" w14:textId="77777777" w:rsidTr="008557D5">
        <w:trPr>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556EE061" w14:textId="77777777" w:rsidR="006C6E51" w:rsidRPr="00166223" w:rsidRDefault="006C6E51">
            <w:pPr>
              <w:rPr>
                <w:sz w:val="16"/>
                <w:szCs w:val="16"/>
              </w:rPr>
            </w:pPr>
            <w:r w:rsidRPr="00166223">
              <w:rPr>
                <w:sz w:val="16"/>
                <w:szCs w:val="16"/>
              </w:rPr>
              <w:t>Cumplimiento del nivel de servicio Alto</w:t>
            </w:r>
          </w:p>
        </w:tc>
        <w:tc>
          <w:tcPr>
            <w:tcW w:w="1224" w:type="dxa"/>
            <w:noWrap/>
            <w:hideMark/>
          </w:tcPr>
          <w:p w14:paraId="19A2C5A1" w14:textId="00724023"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 xml:space="preserve">Respuesta máxima de 4 horas </w:t>
            </w:r>
            <w:r w:rsidR="00166223">
              <w:rPr>
                <w:sz w:val="16"/>
                <w:szCs w:val="16"/>
              </w:rPr>
              <w:t xml:space="preserve">naturales </w:t>
            </w:r>
            <w:r w:rsidR="00166223" w:rsidRPr="00166223">
              <w:rPr>
                <w:sz w:val="16"/>
                <w:szCs w:val="16"/>
              </w:rPr>
              <w:t>con cobertura 24x7</w:t>
            </w:r>
          </w:p>
        </w:tc>
        <w:tc>
          <w:tcPr>
            <w:tcW w:w="1533" w:type="dxa"/>
            <w:noWrap/>
            <w:hideMark/>
          </w:tcPr>
          <w:p w14:paraId="1484638B"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Cada evento de incumplimiento del tiempo de respuesta</w:t>
            </w:r>
          </w:p>
        </w:tc>
        <w:tc>
          <w:tcPr>
            <w:tcW w:w="2017" w:type="dxa"/>
            <w:noWrap/>
            <w:hideMark/>
          </w:tcPr>
          <w:p w14:paraId="35EB8BDC"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Aplicación del 0.5%, sin considerar IVA, sobre el valor específico del componente o servicio afectado, por cada evento de incumplimiento</w:t>
            </w:r>
          </w:p>
        </w:tc>
        <w:tc>
          <w:tcPr>
            <w:tcW w:w="2620" w:type="dxa"/>
            <w:noWrap/>
            <w:hideMark/>
          </w:tcPr>
          <w:p w14:paraId="286151E3"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Las deducciones acumuladas por este concepto no podrán exceder el monto de la garantía de cumplimiento del contrato asignado al componente de soporte</w:t>
            </w:r>
          </w:p>
        </w:tc>
      </w:tr>
      <w:tr w:rsidR="006C6E51" w:rsidRPr="00166223" w14:paraId="34431C40" w14:textId="77777777" w:rsidTr="008557D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697A2156" w14:textId="77777777" w:rsidR="006C6E51" w:rsidRPr="00166223" w:rsidRDefault="006C6E51">
            <w:pPr>
              <w:rPr>
                <w:sz w:val="16"/>
                <w:szCs w:val="16"/>
              </w:rPr>
            </w:pPr>
            <w:r w:rsidRPr="00166223">
              <w:rPr>
                <w:sz w:val="16"/>
                <w:szCs w:val="16"/>
              </w:rPr>
              <w:t>Cumplimiento del nivel de servicio Medio</w:t>
            </w:r>
          </w:p>
        </w:tc>
        <w:tc>
          <w:tcPr>
            <w:tcW w:w="1224" w:type="dxa"/>
            <w:noWrap/>
            <w:hideMark/>
          </w:tcPr>
          <w:p w14:paraId="0D5DDA74"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Respuesta máxima de 24 horas hábiles</w:t>
            </w:r>
          </w:p>
        </w:tc>
        <w:tc>
          <w:tcPr>
            <w:tcW w:w="1533" w:type="dxa"/>
            <w:noWrap/>
            <w:hideMark/>
          </w:tcPr>
          <w:p w14:paraId="6492516E"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Cada evento de incumplimiento del tiempo de respuesta</w:t>
            </w:r>
          </w:p>
        </w:tc>
        <w:tc>
          <w:tcPr>
            <w:tcW w:w="2017" w:type="dxa"/>
            <w:noWrap/>
            <w:hideMark/>
          </w:tcPr>
          <w:p w14:paraId="5C4AD921"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Aplicación del 0.25%, sin considerar IVA, sobre el valor específico del componente o servicio afectado, por cada evento de incumplimiento</w:t>
            </w:r>
          </w:p>
        </w:tc>
        <w:tc>
          <w:tcPr>
            <w:tcW w:w="2620" w:type="dxa"/>
            <w:noWrap/>
            <w:hideMark/>
          </w:tcPr>
          <w:p w14:paraId="3E789D9B"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Las deducciones acumuladas por este concepto no podrán exceder el monto de la garantía de cumplimiento del contrato asignado al componente de soporte</w:t>
            </w:r>
          </w:p>
        </w:tc>
      </w:tr>
      <w:tr w:rsidR="006C6E51" w:rsidRPr="00166223" w14:paraId="75D79EF9" w14:textId="77777777" w:rsidTr="008557D5">
        <w:trPr>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0D9F8E08" w14:textId="77777777" w:rsidR="006C6E51" w:rsidRPr="00166223" w:rsidRDefault="006C6E51">
            <w:pPr>
              <w:rPr>
                <w:sz w:val="16"/>
                <w:szCs w:val="16"/>
              </w:rPr>
            </w:pPr>
            <w:r w:rsidRPr="00166223">
              <w:rPr>
                <w:sz w:val="16"/>
                <w:szCs w:val="16"/>
              </w:rPr>
              <w:t>Cumplimiento del nivel de servicio Bajo</w:t>
            </w:r>
          </w:p>
        </w:tc>
        <w:tc>
          <w:tcPr>
            <w:tcW w:w="1224" w:type="dxa"/>
            <w:noWrap/>
            <w:hideMark/>
          </w:tcPr>
          <w:p w14:paraId="3D188706"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Respuesta máxima de 48 horas hábiles</w:t>
            </w:r>
          </w:p>
        </w:tc>
        <w:tc>
          <w:tcPr>
            <w:tcW w:w="1533" w:type="dxa"/>
            <w:noWrap/>
            <w:hideMark/>
          </w:tcPr>
          <w:p w14:paraId="7100BAE8"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Cada evento de incumplimiento del tiempo de respuesta</w:t>
            </w:r>
          </w:p>
        </w:tc>
        <w:tc>
          <w:tcPr>
            <w:tcW w:w="2017" w:type="dxa"/>
            <w:noWrap/>
            <w:hideMark/>
          </w:tcPr>
          <w:p w14:paraId="440F4C4B"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Aplicación del 0.10%, sin considerar IVA, sobre el valor específico del componente o servicio afectado, por cada evento de incumplimiento</w:t>
            </w:r>
          </w:p>
        </w:tc>
        <w:tc>
          <w:tcPr>
            <w:tcW w:w="2620" w:type="dxa"/>
            <w:noWrap/>
            <w:hideMark/>
          </w:tcPr>
          <w:p w14:paraId="19EEB662"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Las deducciones acumuladas por este concepto no podrán exceder el monto de la garantía de cumplimiento del contrato asignado al componente de soporte</w:t>
            </w:r>
          </w:p>
        </w:tc>
      </w:tr>
      <w:tr w:rsidR="006C6E51" w:rsidRPr="00166223" w14:paraId="0E43C855" w14:textId="77777777" w:rsidTr="008557D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0FE88EA5" w14:textId="6D1DAE3D" w:rsidR="006C6E51" w:rsidRPr="00166223" w:rsidRDefault="006C6E51">
            <w:pPr>
              <w:rPr>
                <w:sz w:val="16"/>
                <w:szCs w:val="16"/>
              </w:rPr>
            </w:pPr>
            <w:r w:rsidRPr="00166223">
              <w:rPr>
                <w:sz w:val="16"/>
                <w:szCs w:val="16"/>
              </w:rPr>
              <w:t xml:space="preserve">Disponibilidad de especialistas de </w:t>
            </w:r>
            <w:r w:rsidRPr="00166223">
              <w:rPr>
                <w:i/>
                <w:iCs/>
                <w:sz w:val="16"/>
                <w:szCs w:val="16"/>
              </w:rPr>
              <w:t>Asistencia Especializada Premier</w:t>
            </w:r>
            <w:r w:rsidRPr="00166223">
              <w:rPr>
                <w:sz w:val="16"/>
                <w:szCs w:val="16"/>
              </w:rPr>
              <w:t xml:space="preserve"> asignados al Instituto</w:t>
            </w:r>
          </w:p>
        </w:tc>
        <w:tc>
          <w:tcPr>
            <w:tcW w:w="1224" w:type="dxa"/>
            <w:noWrap/>
            <w:hideMark/>
          </w:tcPr>
          <w:p w14:paraId="67B4FE65"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Asignación continua de los especialistas durante la vigencia del contrato</w:t>
            </w:r>
          </w:p>
        </w:tc>
        <w:tc>
          <w:tcPr>
            <w:tcW w:w="1533" w:type="dxa"/>
            <w:noWrap/>
            <w:hideMark/>
          </w:tcPr>
          <w:p w14:paraId="25905A36" w14:textId="168BCEC0" w:rsidR="006C6E51" w:rsidRPr="00166223" w:rsidRDefault="00E86AC9">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Dia hábil</w:t>
            </w:r>
            <w:r w:rsidR="006C6E51" w:rsidRPr="00166223">
              <w:rPr>
                <w:sz w:val="16"/>
                <w:szCs w:val="16"/>
              </w:rPr>
              <w:t xml:space="preserve"> en que no se cuente con el número mínimo </w:t>
            </w:r>
            <w:r w:rsidR="009F72BA">
              <w:rPr>
                <w:sz w:val="16"/>
                <w:szCs w:val="16"/>
              </w:rPr>
              <w:t xml:space="preserve">acordado </w:t>
            </w:r>
            <w:r w:rsidR="006C6E51" w:rsidRPr="00166223">
              <w:rPr>
                <w:sz w:val="16"/>
                <w:szCs w:val="16"/>
              </w:rPr>
              <w:t>de especialistas aprobados o se reemplace personal sin autorización</w:t>
            </w:r>
          </w:p>
        </w:tc>
        <w:tc>
          <w:tcPr>
            <w:tcW w:w="2017" w:type="dxa"/>
            <w:noWrap/>
            <w:hideMark/>
          </w:tcPr>
          <w:p w14:paraId="2DE18436" w14:textId="351BE9C9"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 xml:space="preserve">Aplicación del 1.0% diario, sin considerar IVA, sobre el valor específico del componente de Asistencia Especializada Premier, por cada día </w:t>
            </w:r>
            <w:r w:rsidR="00E86AC9">
              <w:rPr>
                <w:sz w:val="16"/>
                <w:szCs w:val="16"/>
              </w:rPr>
              <w:t>hábil</w:t>
            </w:r>
            <w:r w:rsidRPr="00166223">
              <w:rPr>
                <w:sz w:val="16"/>
                <w:szCs w:val="16"/>
              </w:rPr>
              <w:t xml:space="preserve"> de incumplimiento</w:t>
            </w:r>
          </w:p>
        </w:tc>
        <w:tc>
          <w:tcPr>
            <w:tcW w:w="2620" w:type="dxa"/>
            <w:noWrap/>
            <w:hideMark/>
          </w:tcPr>
          <w:p w14:paraId="3F99E71B" w14:textId="77777777" w:rsidR="006C6E51" w:rsidRPr="00166223" w:rsidRDefault="006C6E51">
            <w:pPr>
              <w:cnfStyle w:val="000000100000" w:firstRow="0" w:lastRow="0" w:firstColumn="0" w:lastColumn="0" w:oddVBand="0" w:evenVBand="0" w:oddHBand="1" w:evenHBand="0" w:firstRowFirstColumn="0" w:firstRowLastColumn="0" w:lastRowFirstColumn="0" w:lastRowLastColumn="0"/>
              <w:rPr>
                <w:sz w:val="16"/>
                <w:szCs w:val="16"/>
              </w:rPr>
            </w:pPr>
            <w:r w:rsidRPr="00166223">
              <w:rPr>
                <w:sz w:val="16"/>
                <w:szCs w:val="16"/>
              </w:rPr>
              <w:t>Las deducciones acumuladas por este concepto no podrán exceder el valor total asignado al componente de Asistencia Especializada Premier ni, en su conjunto, el monto de la garantía de cumplimiento del contrato</w:t>
            </w:r>
          </w:p>
        </w:tc>
      </w:tr>
      <w:tr w:rsidR="006C6E51" w:rsidRPr="00166223" w14:paraId="7A37F74F" w14:textId="77777777" w:rsidTr="008557D5">
        <w:trPr>
          <w:trHeight w:val="300"/>
        </w:trPr>
        <w:tc>
          <w:tcPr>
            <w:cnfStyle w:val="001000000000" w:firstRow="0" w:lastRow="0" w:firstColumn="1" w:lastColumn="0" w:oddVBand="0" w:evenVBand="0" w:oddHBand="0" w:evenHBand="0" w:firstRowFirstColumn="0" w:firstRowLastColumn="0" w:lastRowFirstColumn="0" w:lastRowLastColumn="0"/>
            <w:tcW w:w="1527" w:type="dxa"/>
            <w:noWrap/>
            <w:hideMark/>
          </w:tcPr>
          <w:p w14:paraId="59693055" w14:textId="10F5F2C5" w:rsidR="006C6E51" w:rsidRPr="00166223" w:rsidRDefault="008557D5">
            <w:pPr>
              <w:rPr>
                <w:sz w:val="16"/>
                <w:szCs w:val="16"/>
              </w:rPr>
            </w:pPr>
            <w:r>
              <w:rPr>
                <w:sz w:val="16"/>
                <w:szCs w:val="16"/>
              </w:rPr>
              <w:t>Entregables</w:t>
            </w:r>
            <w:r w:rsidR="006C6E51" w:rsidRPr="00166223">
              <w:rPr>
                <w:sz w:val="16"/>
                <w:szCs w:val="16"/>
              </w:rPr>
              <w:t xml:space="preserve"> Mensual</w:t>
            </w:r>
            <w:r>
              <w:rPr>
                <w:sz w:val="16"/>
                <w:szCs w:val="16"/>
              </w:rPr>
              <w:t>es</w:t>
            </w:r>
            <w:r w:rsidR="006C6E51" w:rsidRPr="00166223">
              <w:rPr>
                <w:sz w:val="16"/>
                <w:szCs w:val="16"/>
              </w:rPr>
              <w:t xml:space="preserve"> de </w:t>
            </w:r>
            <w:r w:rsidR="009275A7" w:rsidRPr="00166223">
              <w:rPr>
                <w:sz w:val="16"/>
                <w:szCs w:val="16"/>
              </w:rPr>
              <w:t xml:space="preserve">de </w:t>
            </w:r>
            <w:r w:rsidR="009275A7" w:rsidRPr="00166223">
              <w:rPr>
                <w:i/>
                <w:iCs/>
                <w:sz w:val="16"/>
                <w:szCs w:val="16"/>
              </w:rPr>
              <w:t>Asistencia Especializada Premier</w:t>
            </w:r>
          </w:p>
        </w:tc>
        <w:tc>
          <w:tcPr>
            <w:tcW w:w="1224" w:type="dxa"/>
            <w:noWrap/>
            <w:hideMark/>
          </w:tcPr>
          <w:p w14:paraId="33700359" w14:textId="1DC5A884"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 xml:space="preserve">Entrega dentro de los primeros </w:t>
            </w:r>
            <w:r w:rsidR="008557D5">
              <w:rPr>
                <w:sz w:val="16"/>
                <w:szCs w:val="16"/>
              </w:rPr>
              <w:t>10</w:t>
            </w:r>
            <w:r w:rsidRPr="00166223">
              <w:rPr>
                <w:sz w:val="16"/>
                <w:szCs w:val="16"/>
              </w:rPr>
              <w:t xml:space="preserve"> días hábiles del mes siguiente al periodo reportado</w:t>
            </w:r>
          </w:p>
        </w:tc>
        <w:tc>
          <w:tcPr>
            <w:tcW w:w="1533" w:type="dxa"/>
            <w:noWrap/>
            <w:hideMark/>
          </w:tcPr>
          <w:p w14:paraId="6B3D3855" w14:textId="3F09BADD"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 xml:space="preserve">Cada </w:t>
            </w:r>
            <w:r w:rsidR="008557D5">
              <w:rPr>
                <w:sz w:val="16"/>
                <w:szCs w:val="16"/>
              </w:rPr>
              <w:t>entregable</w:t>
            </w:r>
            <w:r w:rsidRPr="00166223">
              <w:rPr>
                <w:sz w:val="16"/>
                <w:szCs w:val="16"/>
              </w:rPr>
              <w:t xml:space="preserve"> mensual no entregado o entregado fuera de plazo</w:t>
            </w:r>
          </w:p>
        </w:tc>
        <w:tc>
          <w:tcPr>
            <w:tcW w:w="2017" w:type="dxa"/>
            <w:noWrap/>
            <w:hideMark/>
          </w:tcPr>
          <w:p w14:paraId="26A70E44" w14:textId="1199B0B5"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 xml:space="preserve">Aplicación del 0.5%, sin considerar IVA, sobre el valor total del servicio, por cada </w:t>
            </w:r>
            <w:r w:rsidR="00D81664" w:rsidRPr="00166223">
              <w:rPr>
                <w:sz w:val="16"/>
                <w:szCs w:val="16"/>
              </w:rPr>
              <w:t>reporte</w:t>
            </w:r>
            <w:r w:rsidRPr="00166223">
              <w:rPr>
                <w:sz w:val="16"/>
                <w:szCs w:val="16"/>
              </w:rPr>
              <w:t xml:space="preserve"> no entregado o entregado extemporáneamente</w:t>
            </w:r>
          </w:p>
        </w:tc>
        <w:tc>
          <w:tcPr>
            <w:tcW w:w="2620" w:type="dxa"/>
            <w:noWrap/>
            <w:hideMark/>
          </w:tcPr>
          <w:p w14:paraId="71DB0411" w14:textId="77777777" w:rsidR="006C6E51" w:rsidRPr="00166223" w:rsidRDefault="006C6E51">
            <w:pPr>
              <w:cnfStyle w:val="000000000000" w:firstRow="0" w:lastRow="0" w:firstColumn="0" w:lastColumn="0" w:oddVBand="0" w:evenVBand="0" w:oddHBand="0" w:evenHBand="0" w:firstRowFirstColumn="0" w:firstRowLastColumn="0" w:lastRowFirstColumn="0" w:lastRowLastColumn="0"/>
              <w:rPr>
                <w:sz w:val="16"/>
                <w:szCs w:val="16"/>
              </w:rPr>
            </w:pPr>
            <w:r w:rsidRPr="00166223">
              <w:rPr>
                <w:sz w:val="16"/>
                <w:szCs w:val="16"/>
              </w:rPr>
              <w:t>Las deducciones acumuladas por este concepto no podrán exceder el 5% del valor total del servicio ni, en su conjunto, el monto de la garantía de cumplimiento del contrato</w:t>
            </w:r>
          </w:p>
        </w:tc>
      </w:tr>
    </w:tbl>
    <w:p w14:paraId="12969592" w14:textId="77777777" w:rsidR="00F3125A" w:rsidRDefault="00F3125A" w:rsidP="000473C6"/>
    <w:p w14:paraId="1227BD13" w14:textId="77777777" w:rsidR="00F3125A" w:rsidRPr="000473C6" w:rsidRDefault="00F3125A" w:rsidP="000473C6"/>
    <w:p w14:paraId="14AF23ED" w14:textId="77777777" w:rsidR="00872ECA" w:rsidRPr="00872ECA" w:rsidRDefault="00872ECA" w:rsidP="00872ECA">
      <w:pPr>
        <w:spacing w:after="0"/>
        <w:rPr>
          <w:b/>
          <w:bCs/>
        </w:rPr>
      </w:pPr>
      <w:bookmarkStart w:id="47" w:name="_Toc32403210"/>
      <w:bookmarkStart w:id="48" w:name="_Toc161844675"/>
    </w:p>
    <w:p w14:paraId="55B7A22A" w14:textId="574682CB" w:rsidR="00D44683" w:rsidRDefault="000473C6" w:rsidP="00CC643E">
      <w:pPr>
        <w:pStyle w:val="Ttulo1"/>
        <w:numPr>
          <w:ilvl w:val="0"/>
          <w:numId w:val="20"/>
        </w:numPr>
        <w:spacing w:before="0"/>
        <w:ind w:left="364"/>
      </w:pPr>
      <w:bookmarkStart w:id="49" w:name="_Toc214879447"/>
      <w:r w:rsidRPr="00CC643E">
        <w:t>Entregables y Plazo de Entrega del Servicio</w:t>
      </w:r>
      <w:bookmarkEnd w:id="47"/>
      <w:bookmarkEnd w:id="48"/>
      <w:bookmarkEnd w:id="49"/>
    </w:p>
    <w:p w14:paraId="054A1B0C" w14:textId="0079B2F8" w:rsidR="00872ECA" w:rsidRPr="000473C6" w:rsidRDefault="00872ECA" w:rsidP="00872ECA">
      <w:pPr>
        <w:spacing w:after="0"/>
      </w:pPr>
    </w:p>
    <w:tbl>
      <w:tblPr>
        <w:tblStyle w:val="Tablaconcuadrcula4-nfasis3"/>
        <w:tblW w:w="0" w:type="auto"/>
        <w:tblLook w:val="0620" w:firstRow="1" w:lastRow="0" w:firstColumn="0" w:lastColumn="0" w:noHBand="1" w:noVBand="1"/>
      </w:tblPr>
      <w:tblGrid>
        <w:gridCol w:w="491"/>
        <w:gridCol w:w="1825"/>
        <w:gridCol w:w="3744"/>
        <w:gridCol w:w="2861"/>
      </w:tblGrid>
      <w:tr w:rsidR="00E1371B" w:rsidRPr="007B1E5D" w14:paraId="2082F5CE" w14:textId="77777777" w:rsidTr="007B1E5D">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14:paraId="549C02B9" w14:textId="77777777" w:rsidR="000473C6" w:rsidRPr="000473C6" w:rsidRDefault="000473C6" w:rsidP="00887EE3">
            <w:pPr>
              <w:spacing w:line="278" w:lineRule="auto"/>
              <w:jc w:val="center"/>
              <w:rPr>
                <w:sz w:val="16"/>
                <w:szCs w:val="21"/>
              </w:rPr>
            </w:pPr>
            <w:r w:rsidRPr="000473C6">
              <w:rPr>
                <w:sz w:val="16"/>
                <w:szCs w:val="21"/>
              </w:rPr>
              <w:t>No.</w:t>
            </w:r>
          </w:p>
        </w:tc>
        <w:tc>
          <w:tcPr>
            <w:tcW w:w="0" w:type="auto"/>
            <w:vAlign w:val="center"/>
          </w:tcPr>
          <w:p w14:paraId="00215CC9" w14:textId="66986C25" w:rsidR="000473C6" w:rsidRPr="000473C6" w:rsidRDefault="00336DAD" w:rsidP="00887EE3">
            <w:pPr>
              <w:spacing w:line="278" w:lineRule="auto"/>
              <w:rPr>
                <w:b w:val="0"/>
                <w:sz w:val="16"/>
                <w:szCs w:val="21"/>
              </w:rPr>
            </w:pPr>
            <w:r>
              <w:rPr>
                <w:sz w:val="16"/>
                <w:szCs w:val="21"/>
              </w:rPr>
              <w:t>Entregable</w:t>
            </w:r>
          </w:p>
        </w:tc>
        <w:tc>
          <w:tcPr>
            <w:tcW w:w="0" w:type="auto"/>
            <w:vAlign w:val="center"/>
          </w:tcPr>
          <w:p w14:paraId="1AF13BE0" w14:textId="77777777" w:rsidR="000473C6" w:rsidRPr="000473C6" w:rsidRDefault="000473C6" w:rsidP="00887EE3">
            <w:pPr>
              <w:spacing w:line="278" w:lineRule="auto"/>
              <w:jc w:val="center"/>
              <w:rPr>
                <w:b w:val="0"/>
                <w:sz w:val="16"/>
                <w:szCs w:val="21"/>
              </w:rPr>
            </w:pPr>
            <w:r w:rsidRPr="000473C6">
              <w:rPr>
                <w:sz w:val="16"/>
                <w:szCs w:val="21"/>
              </w:rPr>
              <w:t>Descripción</w:t>
            </w:r>
          </w:p>
        </w:tc>
        <w:tc>
          <w:tcPr>
            <w:tcW w:w="0" w:type="auto"/>
            <w:vAlign w:val="center"/>
          </w:tcPr>
          <w:p w14:paraId="3392C456" w14:textId="25E424F8" w:rsidR="000473C6" w:rsidRPr="000473C6" w:rsidRDefault="00336DAD" w:rsidP="00887EE3">
            <w:pPr>
              <w:spacing w:line="278" w:lineRule="auto"/>
              <w:jc w:val="center"/>
              <w:rPr>
                <w:b w:val="0"/>
                <w:sz w:val="16"/>
                <w:szCs w:val="21"/>
              </w:rPr>
            </w:pPr>
            <w:r>
              <w:rPr>
                <w:sz w:val="16"/>
                <w:szCs w:val="21"/>
              </w:rPr>
              <w:t xml:space="preserve">Fecha </w:t>
            </w:r>
            <w:r w:rsidR="00D27D94">
              <w:rPr>
                <w:sz w:val="16"/>
                <w:szCs w:val="21"/>
              </w:rPr>
              <w:t>de entrega</w:t>
            </w:r>
          </w:p>
        </w:tc>
      </w:tr>
      <w:tr w:rsidR="00545E27" w:rsidRPr="000473C6" w14:paraId="50BB4D7C" w14:textId="77777777" w:rsidTr="00C30080">
        <w:tc>
          <w:tcPr>
            <w:tcW w:w="0" w:type="auto"/>
          </w:tcPr>
          <w:p w14:paraId="5B1C9C27" w14:textId="77777777" w:rsidR="00545E27" w:rsidRPr="000473C6" w:rsidRDefault="00545E27" w:rsidP="00545E27">
            <w:pPr>
              <w:spacing w:after="160" w:line="278" w:lineRule="auto"/>
              <w:rPr>
                <w:sz w:val="16"/>
                <w:szCs w:val="21"/>
              </w:rPr>
            </w:pPr>
            <w:r w:rsidRPr="000473C6">
              <w:rPr>
                <w:sz w:val="16"/>
                <w:szCs w:val="21"/>
              </w:rPr>
              <w:t>1</w:t>
            </w:r>
          </w:p>
        </w:tc>
        <w:tc>
          <w:tcPr>
            <w:tcW w:w="0" w:type="auto"/>
            <w:vAlign w:val="center"/>
          </w:tcPr>
          <w:p w14:paraId="739F6679" w14:textId="4B73830B" w:rsidR="00545E27" w:rsidRPr="000473C6" w:rsidRDefault="00545E27" w:rsidP="00545E27">
            <w:pPr>
              <w:spacing w:after="160" w:line="278" w:lineRule="auto"/>
              <w:rPr>
                <w:sz w:val="16"/>
                <w:szCs w:val="21"/>
              </w:rPr>
            </w:pPr>
            <w:r>
              <w:rPr>
                <w:sz w:val="16"/>
                <w:szCs w:val="21"/>
              </w:rPr>
              <w:t>Licenciamiento</w:t>
            </w:r>
          </w:p>
        </w:tc>
        <w:tc>
          <w:tcPr>
            <w:tcW w:w="0" w:type="auto"/>
            <w:vAlign w:val="center"/>
          </w:tcPr>
          <w:p w14:paraId="2977254D" w14:textId="77777777" w:rsidR="00545E27" w:rsidRPr="008612DA" w:rsidRDefault="00545E27" w:rsidP="00545E27">
            <w:pPr>
              <w:rPr>
                <w:sz w:val="16"/>
                <w:szCs w:val="21"/>
              </w:rPr>
            </w:pPr>
            <w:r w:rsidRPr="008612DA">
              <w:rPr>
                <w:sz w:val="16"/>
                <w:szCs w:val="21"/>
              </w:rPr>
              <w:t>Archivos (código de activación) en medio electrónico, magnético u óptico mediante el cual el proveedor asegure la activación de la Plataforma Analítica SAS Viya</w:t>
            </w:r>
            <w:r>
              <w:rPr>
                <w:sz w:val="16"/>
                <w:szCs w:val="21"/>
              </w:rPr>
              <w:t xml:space="preserve">, </w:t>
            </w:r>
            <w:r w:rsidRPr="002E726E">
              <w:rPr>
                <w:sz w:val="16"/>
                <w:szCs w:val="21"/>
              </w:rPr>
              <w:t>SAS VISUAL TEXT ANALYTICS</w:t>
            </w:r>
            <w:r>
              <w:rPr>
                <w:sz w:val="16"/>
                <w:szCs w:val="21"/>
              </w:rPr>
              <w:t xml:space="preserve"> y </w:t>
            </w:r>
            <w:r w:rsidRPr="000F1CD0">
              <w:rPr>
                <w:sz w:val="16"/>
                <w:szCs w:val="21"/>
              </w:rPr>
              <w:t>SAS VISUAL FORECASTING</w:t>
            </w:r>
          </w:p>
          <w:p w14:paraId="5ADEB3EB" w14:textId="77777777" w:rsidR="00545E27" w:rsidRPr="008612DA" w:rsidRDefault="00545E27" w:rsidP="00545E27">
            <w:pPr>
              <w:rPr>
                <w:sz w:val="16"/>
                <w:szCs w:val="21"/>
              </w:rPr>
            </w:pPr>
          </w:p>
          <w:p w14:paraId="2CA91A03" w14:textId="77777777" w:rsidR="00545E27" w:rsidRPr="008612DA" w:rsidRDefault="00545E27" w:rsidP="00545E27">
            <w:pPr>
              <w:rPr>
                <w:sz w:val="16"/>
                <w:szCs w:val="21"/>
              </w:rPr>
            </w:pPr>
            <w:r w:rsidRPr="008612DA">
              <w:rPr>
                <w:sz w:val="16"/>
                <w:szCs w:val="21"/>
              </w:rPr>
              <w:t>Documento donde el proveedor se compromete a proporcionar el o los códigos(s) de activación necesarios que garantice la continuidad del servicio durante la vigencia del servicio.</w:t>
            </w:r>
          </w:p>
          <w:p w14:paraId="20EF942B" w14:textId="27FFE158" w:rsidR="00545E27" w:rsidRPr="000473C6" w:rsidRDefault="00545E27" w:rsidP="00545E27"/>
        </w:tc>
        <w:tc>
          <w:tcPr>
            <w:tcW w:w="0" w:type="auto"/>
            <w:vAlign w:val="center"/>
          </w:tcPr>
          <w:p w14:paraId="70C856EA" w14:textId="6E579E2F" w:rsidR="00545E27" w:rsidRPr="000473C6" w:rsidRDefault="00545E27" w:rsidP="00545E27">
            <w:pPr>
              <w:spacing w:after="160" w:line="278" w:lineRule="auto"/>
              <w:rPr>
                <w:sz w:val="16"/>
                <w:szCs w:val="21"/>
                <w:lang w:val="es-ES_tradnl"/>
              </w:rPr>
            </w:pPr>
            <w:r w:rsidRPr="000754BC">
              <w:rPr>
                <w:sz w:val="16"/>
                <w:szCs w:val="21"/>
              </w:rPr>
              <w:t>El código de activación de uso del producto deberá ser entregado</w:t>
            </w:r>
            <w:r>
              <w:rPr>
                <w:sz w:val="16"/>
                <w:szCs w:val="21"/>
              </w:rPr>
              <w:t xml:space="preserve"> al administrador de contrato </w:t>
            </w:r>
            <w:r w:rsidRPr="000754BC">
              <w:rPr>
                <w:sz w:val="16"/>
                <w:szCs w:val="21"/>
              </w:rPr>
              <w:t>a</w:t>
            </w:r>
            <w:r>
              <w:rPr>
                <w:sz w:val="16"/>
                <w:szCs w:val="21"/>
              </w:rPr>
              <w:t>l</w:t>
            </w:r>
            <w:r w:rsidRPr="000754BC">
              <w:rPr>
                <w:sz w:val="16"/>
                <w:szCs w:val="21"/>
              </w:rPr>
              <w:t xml:space="preserve"> día hábil siguiente a la notificación del fallo </w:t>
            </w:r>
          </w:p>
        </w:tc>
      </w:tr>
      <w:tr w:rsidR="00545E27" w:rsidRPr="000473C6" w14:paraId="4956CD9B" w14:textId="77777777" w:rsidTr="00C30080">
        <w:tc>
          <w:tcPr>
            <w:tcW w:w="0" w:type="auto"/>
          </w:tcPr>
          <w:p w14:paraId="3C987F44" w14:textId="77777777" w:rsidR="00545E27" w:rsidRPr="000473C6" w:rsidRDefault="00545E27" w:rsidP="00545E27">
            <w:pPr>
              <w:spacing w:after="160" w:line="278" w:lineRule="auto"/>
              <w:rPr>
                <w:sz w:val="16"/>
                <w:szCs w:val="21"/>
              </w:rPr>
            </w:pPr>
            <w:r w:rsidRPr="000473C6">
              <w:rPr>
                <w:sz w:val="16"/>
                <w:szCs w:val="21"/>
              </w:rPr>
              <w:t>2</w:t>
            </w:r>
          </w:p>
        </w:tc>
        <w:tc>
          <w:tcPr>
            <w:tcW w:w="0" w:type="auto"/>
            <w:vAlign w:val="center"/>
          </w:tcPr>
          <w:p w14:paraId="325C5AA6" w14:textId="7C2BB28E" w:rsidR="00545E27" w:rsidRPr="00FB53A4" w:rsidRDefault="00545E27" w:rsidP="00545E27">
            <w:pPr>
              <w:rPr>
                <w:sz w:val="16"/>
                <w:szCs w:val="21"/>
              </w:rPr>
            </w:pPr>
            <w:r w:rsidRPr="00FB53A4">
              <w:rPr>
                <w:sz w:val="16"/>
                <w:szCs w:val="21"/>
              </w:rPr>
              <w:t>Carta de otorgamiento del Servicio del Derecho de Uso de</w:t>
            </w:r>
          </w:p>
          <w:p w14:paraId="1C0E6999" w14:textId="77777777" w:rsidR="00545E27" w:rsidRPr="00FB53A4" w:rsidRDefault="00545E27" w:rsidP="00545E27">
            <w:pPr>
              <w:rPr>
                <w:sz w:val="16"/>
                <w:szCs w:val="21"/>
              </w:rPr>
            </w:pPr>
            <w:r w:rsidRPr="00FB53A4">
              <w:rPr>
                <w:sz w:val="16"/>
                <w:szCs w:val="21"/>
              </w:rPr>
              <w:t xml:space="preserve"> * Licenciamiento SAS Viya.</w:t>
            </w:r>
          </w:p>
          <w:p w14:paraId="6FF5DD82" w14:textId="77777777" w:rsidR="00545E27" w:rsidRDefault="00545E27" w:rsidP="00545E27">
            <w:pPr>
              <w:rPr>
                <w:sz w:val="16"/>
                <w:szCs w:val="21"/>
              </w:rPr>
            </w:pPr>
            <w:r w:rsidRPr="00FB53A4">
              <w:rPr>
                <w:sz w:val="16"/>
                <w:szCs w:val="21"/>
              </w:rPr>
              <w:t>* sas visual text analytics.</w:t>
            </w:r>
          </w:p>
          <w:p w14:paraId="463FB6A4" w14:textId="77777777" w:rsidR="00545E27" w:rsidRPr="005E6FDC" w:rsidRDefault="00545E27" w:rsidP="005E6FDC">
            <w:pPr>
              <w:pStyle w:val="Prrafodelista"/>
              <w:numPr>
                <w:ilvl w:val="0"/>
                <w:numId w:val="22"/>
              </w:numPr>
              <w:ind w:left="109" w:hanging="142"/>
              <w:rPr>
                <w:sz w:val="16"/>
                <w:szCs w:val="21"/>
              </w:rPr>
            </w:pPr>
            <w:r w:rsidRPr="005E6FDC">
              <w:rPr>
                <w:sz w:val="16"/>
                <w:szCs w:val="21"/>
              </w:rPr>
              <w:t>sas visual forecasting</w:t>
            </w:r>
          </w:p>
          <w:p w14:paraId="415718CA" w14:textId="5C55A10E" w:rsidR="00545E27" w:rsidRPr="000473C6" w:rsidRDefault="00545E27" w:rsidP="00545E27">
            <w:pPr>
              <w:spacing w:after="160" w:line="278" w:lineRule="auto"/>
              <w:rPr>
                <w:sz w:val="16"/>
                <w:szCs w:val="21"/>
              </w:rPr>
            </w:pPr>
          </w:p>
        </w:tc>
        <w:tc>
          <w:tcPr>
            <w:tcW w:w="0" w:type="auto"/>
            <w:vAlign w:val="center"/>
          </w:tcPr>
          <w:p w14:paraId="154E9982" w14:textId="77777777" w:rsidR="00545E27" w:rsidRDefault="00545E27" w:rsidP="00545E27">
            <w:pPr>
              <w:spacing w:after="160" w:line="278" w:lineRule="auto"/>
              <w:rPr>
                <w:sz w:val="16"/>
                <w:szCs w:val="21"/>
              </w:rPr>
            </w:pPr>
            <w:r w:rsidRPr="008612DA">
              <w:rPr>
                <w:sz w:val="16"/>
                <w:szCs w:val="21"/>
              </w:rPr>
              <w:t xml:space="preserve">Documento </w:t>
            </w:r>
            <w:r>
              <w:rPr>
                <w:sz w:val="16"/>
                <w:szCs w:val="21"/>
              </w:rPr>
              <w:t xml:space="preserve">emitido por el proveedor, en hoja membretada de este, </w:t>
            </w:r>
            <w:r w:rsidRPr="008612DA">
              <w:rPr>
                <w:sz w:val="16"/>
                <w:szCs w:val="21"/>
              </w:rPr>
              <w:t>que estable</w:t>
            </w:r>
            <w:r>
              <w:rPr>
                <w:sz w:val="16"/>
                <w:szCs w:val="21"/>
              </w:rPr>
              <w:t>zca</w:t>
            </w:r>
            <w:r w:rsidRPr="008612DA">
              <w:rPr>
                <w:sz w:val="16"/>
                <w:szCs w:val="21"/>
              </w:rPr>
              <w:t xml:space="preserve"> que el Instituto recibirá el Derecho de uso de</w:t>
            </w:r>
            <w:r>
              <w:rPr>
                <w:sz w:val="16"/>
                <w:szCs w:val="21"/>
              </w:rPr>
              <w:t>:</w:t>
            </w:r>
          </w:p>
          <w:p w14:paraId="0363C13C" w14:textId="77777777" w:rsidR="00545E27" w:rsidRPr="00922F68" w:rsidRDefault="00545E27" w:rsidP="00545E27">
            <w:pPr>
              <w:spacing w:after="160" w:line="278" w:lineRule="auto"/>
              <w:rPr>
                <w:sz w:val="16"/>
                <w:szCs w:val="21"/>
              </w:rPr>
            </w:pPr>
            <w:r w:rsidRPr="00922F68">
              <w:rPr>
                <w:sz w:val="16"/>
                <w:szCs w:val="21"/>
              </w:rPr>
              <w:t>* Licenciamiento SAS Viya.</w:t>
            </w:r>
          </w:p>
          <w:p w14:paraId="24F8C655" w14:textId="77777777" w:rsidR="00545E27" w:rsidRDefault="00545E27" w:rsidP="00545E27">
            <w:pPr>
              <w:spacing w:after="160" w:line="278" w:lineRule="auto"/>
              <w:rPr>
                <w:sz w:val="16"/>
                <w:szCs w:val="21"/>
              </w:rPr>
            </w:pPr>
            <w:r w:rsidRPr="00922F68">
              <w:rPr>
                <w:sz w:val="16"/>
                <w:szCs w:val="21"/>
              </w:rPr>
              <w:t>* sas visual text analytics.</w:t>
            </w:r>
          </w:p>
          <w:p w14:paraId="455EC2FE" w14:textId="76DD72CF" w:rsidR="00545E27" w:rsidRPr="000473C6" w:rsidRDefault="00545E27" w:rsidP="00545E27">
            <w:pPr>
              <w:spacing w:after="160" w:line="278" w:lineRule="auto"/>
              <w:rPr>
                <w:sz w:val="16"/>
                <w:szCs w:val="21"/>
              </w:rPr>
            </w:pPr>
            <w:r w:rsidRPr="00922F68">
              <w:rPr>
                <w:sz w:val="16"/>
                <w:szCs w:val="21"/>
              </w:rPr>
              <w:t>sas visual forecasting</w:t>
            </w:r>
          </w:p>
        </w:tc>
        <w:tc>
          <w:tcPr>
            <w:tcW w:w="0" w:type="auto"/>
            <w:vAlign w:val="center"/>
          </w:tcPr>
          <w:p w14:paraId="5EAA60F7" w14:textId="288A576D" w:rsidR="00545E27" w:rsidRPr="00EB0B5F" w:rsidRDefault="00545E27" w:rsidP="00545E27">
            <w:pPr>
              <w:spacing w:after="160" w:line="278" w:lineRule="auto"/>
              <w:rPr>
                <w:sz w:val="16"/>
                <w:szCs w:val="21"/>
                <w:lang w:val="es-ES_tradnl"/>
              </w:rPr>
            </w:pPr>
            <w:r w:rsidRPr="000473C6">
              <w:rPr>
                <w:sz w:val="16"/>
                <w:szCs w:val="21"/>
              </w:rPr>
              <w:t>Carta de otorgamiento del Servicio del Derecho de Uso de Licenciamiento</w:t>
            </w:r>
            <w:r>
              <w:rPr>
                <w:sz w:val="16"/>
                <w:szCs w:val="21"/>
              </w:rPr>
              <w:t xml:space="preserve"> </w:t>
            </w:r>
            <w:r>
              <w:rPr>
                <w:sz w:val="16"/>
                <w:szCs w:val="21"/>
                <w:u w:val="single"/>
              </w:rPr>
              <w:t xml:space="preserve">SAS Viya, </w:t>
            </w:r>
            <w:r w:rsidRPr="002E726E">
              <w:rPr>
                <w:sz w:val="16"/>
                <w:szCs w:val="21"/>
              </w:rPr>
              <w:t>SAS VISUAL TEXT ANALYTICS</w:t>
            </w:r>
            <w:r>
              <w:rPr>
                <w:sz w:val="16"/>
                <w:szCs w:val="21"/>
              </w:rPr>
              <w:t xml:space="preserve"> y </w:t>
            </w:r>
            <w:r w:rsidRPr="000F1CD0">
              <w:rPr>
                <w:sz w:val="16"/>
                <w:szCs w:val="21"/>
              </w:rPr>
              <w:t>SAS VISUAL FORECASTING</w:t>
            </w:r>
            <w:r>
              <w:rPr>
                <w:sz w:val="16"/>
                <w:szCs w:val="21"/>
              </w:rPr>
              <w:t xml:space="preserve">, </w:t>
            </w:r>
            <w:r w:rsidRPr="000473C6">
              <w:rPr>
                <w:sz w:val="16"/>
                <w:szCs w:val="21"/>
              </w:rPr>
              <w:t xml:space="preserve">deberá ser entregada </w:t>
            </w:r>
            <w:r>
              <w:rPr>
                <w:sz w:val="16"/>
                <w:szCs w:val="21"/>
              </w:rPr>
              <w:t>a</w:t>
            </w:r>
            <w:r w:rsidRPr="00D34EF1">
              <w:rPr>
                <w:sz w:val="16"/>
                <w:szCs w:val="21"/>
              </w:rPr>
              <w:t>l día hábil siguiente a la notificación del fallo</w:t>
            </w:r>
            <w:r>
              <w:rPr>
                <w:sz w:val="16"/>
                <w:szCs w:val="21"/>
              </w:rPr>
              <w:t>.</w:t>
            </w:r>
          </w:p>
        </w:tc>
      </w:tr>
      <w:tr w:rsidR="00545E27" w:rsidRPr="000473C6" w14:paraId="66989B25" w14:textId="77777777" w:rsidTr="00C30080">
        <w:tc>
          <w:tcPr>
            <w:tcW w:w="0" w:type="auto"/>
          </w:tcPr>
          <w:p w14:paraId="221A800A" w14:textId="77777777" w:rsidR="00545E27" w:rsidRPr="000473C6" w:rsidRDefault="00545E27" w:rsidP="00545E27">
            <w:pPr>
              <w:spacing w:after="160" w:line="278" w:lineRule="auto"/>
              <w:rPr>
                <w:sz w:val="16"/>
                <w:szCs w:val="21"/>
              </w:rPr>
            </w:pPr>
            <w:r w:rsidRPr="000473C6">
              <w:rPr>
                <w:sz w:val="16"/>
                <w:szCs w:val="21"/>
              </w:rPr>
              <w:t>3</w:t>
            </w:r>
          </w:p>
        </w:tc>
        <w:tc>
          <w:tcPr>
            <w:tcW w:w="0" w:type="auto"/>
            <w:vAlign w:val="center"/>
          </w:tcPr>
          <w:p w14:paraId="6DAEB31B" w14:textId="5E48BD8C" w:rsidR="00545E27" w:rsidRPr="000473C6" w:rsidRDefault="00545E27" w:rsidP="00545E27">
            <w:pPr>
              <w:spacing w:after="160" w:line="278" w:lineRule="auto"/>
              <w:rPr>
                <w:sz w:val="16"/>
                <w:szCs w:val="21"/>
              </w:rPr>
            </w:pPr>
            <w:r w:rsidRPr="00712DEF">
              <w:rPr>
                <w:sz w:val="16"/>
                <w:szCs w:val="21"/>
              </w:rPr>
              <w:t xml:space="preserve">Carta de </w:t>
            </w:r>
            <w:r w:rsidRPr="008612DA">
              <w:rPr>
                <w:sz w:val="16"/>
                <w:szCs w:val="21"/>
              </w:rPr>
              <w:t xml:space="preserve">otorgamiento de la </w:t>
            </w:r>
            <w:r w:rsidRPr="00712DEF">
              <w:rPr>
                <w:sz w:val="16"/>
                <w:szCs w:val="21"/>
              </w:rPr>
              <w:t>Suscripción</w:t>
            </w:r>
            <w:r w:rsidRPr="008612DA">
              <w:rPr>
                <w:sz w:val="16"/>
                <w:szCs w:val="21"/>
              </w:rPr>
              <w:t xml:space="preserve"> a la Asistencia especializada Premier</w:t>
            </w:r>
          </w:p>
        </w:tc>
        <w:tc>
          <w:tcPr>
            <w:tcW w:w="0" w:type="auto"/>
            <w:vAlign w:val="center"/>
          </w:tcPr>
          <w:p w14:paraId="621A0AD8" w14:textId="279C929B" w:rsidR="00545E27" w:rsidRPr="000473C6" w:rsidRDefault="00545E27" w:rsidP="00545E27">
            <w:pPr>
              <w:spacing w:after="160" w:line="278" w:lineRule="auto"/>
              <w:rPr>
                <w:sz w:val="16"/>
                <w:szCs w:val="21"/>
              </w:rPr>
            </w:pPr>
            <w:r w:rsidRPr="00712DEF">
              <w:rPr>
                <w:sz w:val="16"/>
                <w:szCs w:val="21"/>
              </w:rPr>
              <w:t xml:space="preserve">Documento   en el que especifique que el </w:t>
            </w:r>
            <w:r>
              <w:rPr>
                <w:sz w:val="16"/>
                <w:szCs w:val="21"/>
              </w:rPr>
              <w:t xml:space="preserve">Proveedor brindará la </w:t>
            </w:r>
            <w:r w:rsidRPr="008612DA">
              <w:rPr>
                <w:sz w:val="16"/>
                <w:szCs w:val="21"/>
              </w:rPr>
              <w:t>Suscripción a la Asistencia especializada Premier.</w:t>
            </w:r>
          </w:p>
        </w:tc>
        <w:tc>
          <w:tcPr>
            <w:tcW w:w="0" w:type="auto"/>
            <w:vAlign w:val="center"/>
          </w:tcPr>
          <w:p w14:paraId="304E44E7" w14:textId="0A9B7AD2" w:rsidR="00AD5AF4" w:rsidRPr="00AD5AF4" w:rsidRDefault="00545E27" w:rsidP="00AD5AF4">
            <w:pPr>
              <w:rPr>
                <w:sz w:val="16"/>
                <w:szCs w:val="21"/>
              </w:rPr>
            </w:pPr>
            <w:r w:rsidRPr="008612DA">
              <w:rPr>
                <w:sz w:val="16"/>
                <w:szCs w:val="21"/>
              </w:rPr>
              <w:t xml:space="preserve">La carta de otorgamiento de la suscripción a la Asistencia especializada premier, </w:t>
            </w:r>
            <w:r>
              <w:rPr>
                <w:sz w:val="16"/>
                <w:szCs w:val="21"/>
              </w:rPr>
              <w:t>deberá</w:t>
            </w:r>
            <w:r w:rsidRPr="000473C6">
              <w:rPr>
                <w:sz w:val="16"/>
                <w:szCs w:val="21"/>
              </w:rPr>
              <w:t xml:space="preserve"> ser entregada </w:t>
            </w:r>
            <w:r>
              <w:rPr>
                <w:sz w:val="16"/>
                <w:szCs w:val="21"/>
              </w:rPr>
              <w:t xml:space="preserve">al Administrador de contrato </w:t>
            </w:r>
            <w:r w:rsidR="00AD5AF4" w:rsidRPr="00AD5AF4">
              <w:rPr>
                <w:sz w:val="16"/>
                <w:szCs w:val="21"/>
              </w:rPr>
              <w:t>a partir del 01 de enero de 2026 o en su caso a partir del día hábil siguiente a la notificación del fallo en el ejercicio 2026.</w:t>
            </w:r>
          </w:p>
          <w:p w14:paraId="1C1ED9DC" w14:textId="45B61B1F" w:rsidR="00545E27" w:rsidRPr="000473C6" w:rsidRDefault="00545E27" w:rsidP="00545E27">
            <w:pPr>
              <w:rPr>
                <w:sz w:val="16"/>
                <w:szCs w:val="21"/>
              </w:rPr>
            </w:pPr>
          </w:p>
        </w:tc>
      </w:tr>
      <w:tr w:rsidR="00D75376" w:rsidRPr="000473C6" w14:paraId="45D147D8" w14:textId="77777777" w:rsidTr="007B1E5D">
        <w:tc>
          <w:tcPr>
            <w:tcW w:w="0" w:type="auto"/>
          </w:tcPr>
          <w:p w14:paraId="68D177D3" w14:textId="67049D54" w:rsidR="00D75376" w:rsidRDefault="005D4715" w:rsidP="000473C6">
            <w:pPr>
              <w:rPr>
                <w:sz w:val="16"/>
                <w:szCs w:val="21"/>
              </w:rPr>
            </w:pPr>
            <w:r>
              <w:rPr>
                <w:sz w:val="16"/>
                <w:szCs w:val="21"/>
              </w:rPr>
              <w:t>4</w:t>
            </w:r>
          </w:p>
        </w:tc>
        <w:tc>
          <w:tcPr>
            <w:tcW w:w="0" w:type="auto"/>
          </w:tcPr>
          <w:p w14:paraId="46EEC34D" w14:textId="67356C93" w:rsidR="00D75376" w:rsidRPr="00135FFC" w:rsidRDefault="003D465B" w:rsidP="003D465B">
            <w:pPr>
              <w:jc w:val="left"/>
              <w:rPr>
                <w:sz w:val="16"/>
                <w:szCs w:val="21"/>
              </w:rPr>
            </w:pPr>
            <w:r w:rsidRPr="00B01C24">
              <w:rPr>
                <w:sz w:val="16"/>
                <w:szCs w:val="21"/>
                <w:lang w:val="en-US"/>
              </w:rPr>
              <w:t>Carta</w:t>
            </w:r>
            <w:r>
              <w:rPr>
                <w:sz w:val="16"/>
                <w:szCs w:val="21"/>
                <w:lang w:val="en-US"/>
              </w:rPr>
              <w:t xml:space="preserve"> </w:t>
            </w:r>
            <w:r w:rsidRPr="00B01C24">
              <w:rPr>
                <w:sz w:val="16"/>
                <w:szCs w:val="21"/>
                <w:lang w:val="en-US"/>
              </w:rPr>
              <w:t>de propiedad intelectual</w:t>
            </w:r>
          </w:p>
        </w:tc>
        <w:tc>
          <w:tcPr>
            <w:tcW w:w="0" w:type="auto"/>
          </w:tcPr>
          <w:p w14:paraId="266CD774" w14:textId="77777777" w:rsidR="00FD75D8" w:rsidRPr="002707FA" w:rsidRDefault="00FD75D8" w:rsidP="00FD75D8">
            <w:pPr>
              <w:rPr>
                <w:sz w:val="16"/>
                <w:szCs w:val="21"/>
              </w:rPr>
            </w:pPr>
            <w:r w:rsidRPr="002707FA">
              <w:rPr>
                <w:sz w:val="16"/>
                <w:szCs w:val="21"/>
              </w:rPr>
              <w:t>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p w14:paraId="50C73F28" w14:textId="38923304" w:rsidR="00D75376" w:rsidRPr="00135FFC" w:rsidRDefault="00FD75D8" w:rsidP="00FD75D8">
            <w:pPr>
              <w:rPr>
                <w:sz w:val="16"/>
                <w:szCs w:val="21"/>
              </w:rPr>
            </w:pPr>
            <w:r w:rsidRPr="002707FA">
              <w:rPr>
                <w:sz w:val="16"/>
                <w:szCs w:val="21"/>
              </w:rPr>
              <w:t xml:space="preserve">En el entendido de que en caso de que sobreviniera alguna reclamación en contra del Instituto, por cualquiera de las causas antes mencionadas, el proveedor se compromete a llevar a cabo las acciones </w:t>
            </w:r>
            <w:r w:rsidRPr="002707FA">
              <w:rPr>
                <w:sz w:val="16"/>
                <w:szCs w:val="21"/>
              </w:rPr>
              <w:lastRenderedPageBreak/>
              <w:t>necesarias para garantizar la liberación del Instituto de cualquier controversia o responsabilidad de carácter civil, mercantil, penal o administrativa, que, en su caso, se ocasione.</w:t>
            </w:r>
          </w:p>
        </w:tc>
        <w:tc>
          <w:tcPr>
            <w:tcW w:w="0" w:type="auto"/>
          </w:tcPr>
          <w:p w14:paraId="66033071" w14:textId="4BD6ECF9" w:rsidR="00AD5AF4" w:rsidRPr="00AD5AF4" w:rsidRDefault="004F289D" w:rsidP="00AD5AF4">
            <w:pPr>
              <w:rPr>
                <w:sz w:val="16"/>
                <w:szCs w:val="21"/>
              </w:rPr>
            </w:pPr>
            <w:r w:rsidRPr="004F289D">
              <w:rPr>
                <w:sz w:val="16"/>
                <w:szCs w:val="21"/>
              </w:rPr>
              <w:lastRenderedPageBreak/>
              <w:t xml:space="preserve">La Carta de propiedad intelectual deberá ser entregado </w:t>
            </w:r>
            <w:r w:rsidR="00AD5AF4" w:rsidRPr="00AD5AF4">
              <w:rPr>
                <w:sz w:val="16"/>
                <w:szCs w:val="21"/>
              </w:rPr>
              <w:t>a partir del 01 de enero de 2026 o en su caso a partir del día hábil siguiente a la notificación del fallo en el ejercicio 2026.</w:t>
            </w:r>
          </w:p>
          <w:p w14:paraId="06CEC7BD" w14:textId="236639A4" w:rsidR="00D75376" w:rsidRPr="00135FFC" w:rsidRDefault="00D75376" w:rsidP="00FC4065">
            <w:pPr>
              <w:rPr>
                <w:sz w:val="16"/>
                <w:szCs w:val="21"/>
              </w:rPr>
            </w:pPr>
          </w:p>
        </w:tc>
      </w:tr>
    </w:tbl>
    <w:p w14:paraId="2844C2DD" w14:textId="77777777" w:rsidR="00977D36" w:rsidRPr="000473C6" w:rsidRDefault="00977D36" w:rsidP="00977D36">
      <w:pPr>
        <w:spacing w:after="0"/>
      </w:pPr>
    </w:p>
    <w:p w14:paraId="65D140B1" w14:textId="364CD674" w:rsidR="000473C6" w:rsidRPr="000473C6" w:rsidRDefault="000473C6" w:rsidP="00161C67">
      <w:pPr>
        <w:pStyle w:val="Ttulo1"/>
        <w:numPr>
          <w:ilvl w:val="0"/>
          <w:numId w:val="20"/>
        </w:numPr>
        <w:spacing w:before="0"/>
        <w:ind w:left="364"/>
      </w:pPr>
      <w:bookmarkStart w:id="50" w:name="_Toc161844676"/>
      <w:bookmarkStart w:id="51" w:name="_Toc214879448"/>
      <w:r w:rsidRPr="000473C6">
        <w:t>Mecanismos requeridos al proveedor para responder por defectos o vicios ocultos o de la calidad de los servicios</w:t>
      </w:r>
      <w:bookmarkEnd w:id="50"/>
      <w:bookmarkEnd w:id="51"/>
    </w:p>
    <w:p w14:paraId="7EC68FC3" w14:textId="77777777" w:rsidR="000473C6" w:rsidRDefault="000473C6" w:rsidP="00A01AE4">
      <w:pPr>
        <w:numPr>
          <w:ilvl w:val="0"/>
          <w:numId w:val="8"/>
        </w:numPr>
        <w:rPr>
          <w:lang w:val="es-ES_tradnl"/>
        </w:rPr>
      </w:pPr>
      <w:r w:rsidRPr="000473C6">
        <w:rPr>
          <w:lang w:val="es-ES_tradnl"/>
        </w:rPr>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0EED1A2B" w14:textId="4177389C" w:rsidR="001611B3" w:rsidRPr="00FA0465" w:rsidRDefault="001611B3" w:rsidP="00A01AE4">
      <w:pPr>
        <w:numPr>
          <w:ilvl w:val="0"/>
          <w:numId w:val="8"/>
        </w:numPr>
        <w:rPr>
          <w:lang w:val="es-ES_tradnl"/>
        </w:rPr>
      </w:pPr>
      <w:r w:rsidRPr="00FA0465">
        <w:rPr>
          <w:lang w:val="es-ES_tradnl"/>
        </w:rPr>
        <w:t xml:space="preserve">El proveedor se obliga a que el personal especializado que asigne para el servicio de </w:t>
      </w:r>
      <w:r w:rsidRPr="00FA0465">
        <w:rPr>
          <w:i/>
          <w:iCs/>
          <w:lang w:val="es-ES_tradnl"/>
        </w:rPr>
        <w:t>Asistencia Especializada</w:t>
      </w:r>
      <w:r w:rsidR="00CC643E" w:rsidRPr="00FA0465">
        <w:rPr>
          <w:i/>
          <w:iCs/>
          <w:lang w:val="es-ES_tradnl"/>
        </w:rPr>
        <w:t xml:space="preserve"> Premier</w:t>
      </w:r>
      <w:r w:rsidR="00DE139B" w:rsidRPr="00FA0465">
        <w:rPr>
          <w:lang w:val="es-ES_tradnl"/>
        </w:rPr>
        <w:t xml:space="preserve"> </w:t>
      </w:r>
      <w:r w:rsidRPr="00FA0465">
        <w:rPr>
          <w:lang w:val="es-ES_tradnl"/>
        </w:rPr>
        <w:t xml:space="preserve">será durante toda la vigencia del contrato. Cualquier cambio o sustitución de dichos integrantes deberá ser notificado por escrito al Instituto con al menos </w:t>
      </w:r>
      <w:r w:rsidR="00CC643E" w:rsidRPr="00FA0465">
        <w:rPr>
          <w:lang w:val="es-ES_tradnl"/>
        </w:rPr>
        <w:t>3</w:t>
      </w:r>
      <w:r w:rsidRPr="00FA0465">
        <w:rPr>
          <w:lang w:val="es-ES_tradnl"/>
        </w:rPr>
        <w:t xml:space="preserve"> días</w:t>
      </w:r>
      <w:r w:rsidR="00CC643E" w:rsidRPr="00FA0465">
        <w:rPr>
          <w:lang w:val="es-ES_tradnl"/>
        </w:rPr>
        <w:t xml:space="preserve"> hábiles</w:t>
      </w:r>
      <w:r w:rsidRPr="00FA0465">
        <w:rPr>
          <w:lang w:val="es-ES_tradnl"/>
        </w:rPr>
        <w:t xml:space="preserve"> de anticipación, exponiendo las causas. El reemplazo propuesto deberá </w:t>
      </w:r>
      <w:r w:rsidR="002117A1" w:rsidRPr="00FA0465">
        <w:rPr>
          <w:lang w:val="es-ES_tradnl"/>
        </w:rPr>
        <w:t>cubrir los requisitos establecidos en los criterios de evaluación</w:t>
      </w:r>
      <w:r w:rsidRPr="00FA0465">
        <w:rPr>
          <w:lang w:val="es-ES_tradnl"/>
        </w:rPr>
        <w:t xml:space="preserve">, y su designación quedará sujeta a aprobación por escrito por parte del </w:t>
      </w:r>
      <w:r w:rsidR="002117A1" w:rsidRPr="00FA0465">
        <w:rPr>
          <w:lang w:val="es-ES_tradnl"/>
        </w:rPr>
        <w:t>Instituto</w:t>
      </w:r>
      <w:r w:rsidRPr="00FA0465">
        <w:rPr>
          <w:lang w:val="es-ES_tradnl"/>
        </w:rPr>
        <w:t>, a través del Administrador del Contrato.</w:t>
      </w:r>
    </w:p>
    <w:p w14:paraId="2286333D" w14:textId="5540835A" w:rsidR="000473C6" w:rsidRPr="00C33372" w:rsidRDefault="000473C6" w:rsidP="00A01AE4">
      <w:pPr>
        <w:numPr>
          <w:ilvl w:val="0"/>
          <w:numId w:val="8"/>
        </w:numPr>
        <w:rPr>
          <w:lang w:val="es-ES_tradnl"/>
        </w:rPr>
      </w:pPr>
      <w:r w:rsidRPr="00E324A5">
        <w:rPr>
          <w:lang w:val="es-ES_tradnl"/>
        </w:rPr>
        <w:t xml:space="preserve">Para tales efectos, el administrador del contrato </w:t>
      </w:r>
      <w:r w:rsidR="00C33372" w:rsidRPr="00E324A5">
        <w:rPr>
          <w:lang w:val="es-ES_tradnl"/>
        </w:rPr>
        <w:t>deberá informar</w:t>
      </w:r>
      <w:r w:rsidRPr="00E324A5">
        <w:rPr>
          <w:lang w:val="es-ES_tradnl"/>
        </w:rPr>
        <w:t xml:space="preserve"> por correo electrónico al proveedor sobre la identificación de la </w:t>
      </w:r>
      <w:r w:rsidRPr="00E324A5">
        <w:rPr>
          <w:b/>
          <w:bCs/>
          <w:lang w:val="es-ES_tradnl"/>
        </w:rPr>
        <w:t>falta de calidad</w:t>
      </w:r>
      <w:r w:rsidRPr="00E324A5">
        <w:rPr>
          <w:lang w:val="es-ES_tradnl"/>
        </w:rPr>
        <w:t xml:space="preserve"> sobre el servicio prestado, vinculados de acuerdo con la disponibilidad de la información en SAS</w:t>
      </w:r>
      <w:r w:rsidR="0094019C" w:rsidRPr="00E324A5">
        <w:rPr>
          <w:lang w:val="es-ES_tradnl"/>
        </w:rPr>
        <w:t xml:space="preserve"> Viya</w:t>
      </w:r>
      <w:r w:rsidRPr="00E324A5">
        <w:rPr>
          <w:lang w:val="es-ES_tradnl"/>
        </w:rPr>
        <w:t xml:space="preserve">, (Ver Numeral </w:t>
      </w:r>
      <w:r w:rsidR="004B30A5">
        <w:rPr>
          <w:i/>
          <w:iCs/>
          <w:lang w:val="es-ES_tradnl"/>
        </w:rPr>
        <w:t>17</w:t>
      </w:r>
      <w:r w:rsidRPr="00E324A5">
        <w:rPr>
          <w:i/>
          <w:iCs/>
          <w:lang w:val="es-ES_tradnl"/>
        </w:rPr>
        <w:t>. Deductivas</w:t>
      </w:r>
      <w:r w:rsidRPr="00E324A5">
        <w:rPr>
          <w:lang w:val="es-ES_tradnl"/>
        </w:rPr>
        <w:t xml:space="preserve"> apartado: “Unidad de Medida” establecido en el presente documento).</w:t>
      </w:r>
    </w:p>
    <w:p w14:paraId="5A13C461" w14:textId="140C87BA" w:rsidR="000473C6" w:rsidRPr="000473C6" w:rsidRDefault="000473C6" w:rsidP="00161C67">
      <w:pPr>
        <w:pStyle w:val="Ttulo1"/>
        <w:numPr>
          <w:ilvl w:val="0"/>
          <w:numId w:val="20"/>
        </w:numPr>
        <w:ind w:left="364"/>
      </w:pPr>
      <w:bookmarkStart w:id="52" w:name="_Toc32403211"/>
      <w:bookmarkStart w:id="53" w:name="_Toc161844677"/>
      <w:bookmarkStart w:id="54" w:name="_Toc214879449"/>
      <w:r w:rsidRPr="000473C6">
        <w:t xml:space="preserve">Mecanismos </w:t>
      </w:r>
      <w:bookmarkEnd w:id="52"/>
      <w:r w:rsidRPr="000473C6">
        <w:t>de comprobación supervisión y verificación de los bienes o de los servicios contratados y efectivamente entregados o prestados, así como del cumplimiento de las requisiciones de cada entregable</w:t>
      </w:r>
      <w:bookmarkEnd w:id="53"/>
      <w:bookmarkEnd w:id="54"/>
    </w:p>
    <w:p w14:paraId="43619D72" w14:textId="756F4F8F" w:rsidR="000473C6" w:rsidRDefault="000473C6" w:rsidP="00A01AE4">
      <w:pPr>
        <w:numPr>
          <w:ilvl w:val="0"/>
          <w:numId w:val="9"/>
        </w:numPr>
        <w:rPr>
          <w:lang w:val="es-ES_tradnl"/>
        </w:rPr>
      </w:pPr>
      <w:r w:rsidRPr="000473C6">
        <w:rPr>
          <w:lang w:val="es-ES_tradnl"/>
        </w:rPr>
        <w:t xml:space="preserve">El proveedor deberá </w:t>
      </w:r>
      <w:r w:rsidR="007C593E">
        <w:rPr>
          <w:lang w:val="es-ES_tradnl"/>
        </w:rPr>
        <w:t>prestar</w:t>
      </w:r>
      <w:r w:rsidR="00C33372">
        <w:rPr>
          <w:lang w:val="es-ES_tradnl"/>
        </w:rPr>
        <w:t xml:space="preserve"> el</w:t>
      </w:r>
      <w:r w:rsidR="007C593E">
        <w:rPr>
          <w:lang w:val="es-ES_tradnl"/>
        </w:rPr>
        <w:t xml:space="preserve"> </w:t>
      </w:r>
      <w:r w:rsidR="00043C86" w:rsidRPr="00A31EAA">
        <w:rPr>
          <w:b/>
          <w:bCs/>
        </w:rPr>
        <w:t>Derecho de uso de licenciamiento, asistencia y soporte técnico para la actualización de plataforma a SAS Viya</w:t>
      </w:r>
      <w:r w:rsidRPr="000473C6">
        <w:rPr>
          <w:lang w:val="es-ES_tradnl"/>
        </w:rPr>
        <w:t>, de conformidad a los tiempos de respuesta de soporte y los niveles de servicio enunciados en el presente documento</w:t>
      </w:r>
      <w:r w:rsidR="007C593E">
        <w:rPr>
          <w:lang w:val="es-ES_tradnl"/>
        </w:rPr>
        <w:t xml:space="preserve"> y en el Anexo Técnico</w:t>
      </w:r>
      <w:r w:rsidRPr="000473C6">
        <w:rPr>
          <w:lang w:val="es-ES_tradnl"/>
        </w:rPr>
        <w:t>.</w:t>
      </w:r>
    </w:p>
    <w:p w14:paraId="000FB722" w14:textId="562B31B9" w:rsidR="000606A7" w:rsidRPr="00FA0465" w:rsidRDefault="000606A7" w:rsidP="00A01AE4">
      <w:pPr>
        <w:numPr>
          <w:ilvl w:val="0"/>
          <w:numId w:val="9"/>
        </w:numPr>
        <w:rPr>
          <w:lang w:val="es-ES_tradnl"/>
        </w:rPr>
      </w:pPr>
      <w:r w:rsidRPr="00FA0465">
        <w:rPr>
          <w:lang w:val="es-ES_tradnl"/>
        </w:rPr>
        <w:t>El proveedor deberá atender reuniones de seguimiento con la periodicidad</w:t>
      </w:r>
      <w:r w:rsidR="00D2365D" w:rsidRPr="00FA0465">
        <w:rPr>
          <w:lang w:val="es-ES_tradnl"/>
        </w:rPr>
        <w:t xml:space="preserve"> mensual</w:t>
      </w:r>
      <w:r w:rsidRPr="00FA0465">
        <w:rPr>
          <w:lang w:val="es-ES_tradnl"/>
        </w:rPr>
        <w:t>, en las cuales se revisará el Reporte de Avance correspondiente, y quedarán levantadas minutas que documenten acuerdos</w:t>
      </w:r>
      <w:r w:rsidR="00D2365D" w:rsidRPr="00FA0465">
        <w:rPr>
          <w:lang w:val="es-ES_tradnl"/>
        </w:rPr>
        <w:t xml:space="preserve"> entre el Proveedor y el Administrador de Contrato</w:t>
      </w:r>
      <w:r w:rsidRPr="00FA0465">
        <w:rPr>
          <w:lang w:val="es-ES_tradnl"/>
        </w:rPr>
        <w:t xml:space="preserve">. Estos </w:t>
      </w:r>
      <w:r w:rsidR="009B18B2" w:rsidRPr="00FA0465">
        <w:rPr>
          <w:lang w:val="es-ES_tradnl"/>
        </w:rPr>
        <w:t>reportes</w:t>
      </w:r>
      <w:r w:rsidRPr="00FA0465">
        <w:rPr>
          <w:lang w:val="es-ES_tradnl"/>
        </w:rPr>
        <w:t xml:space="preserve"> y minutas formarán parte del expediente del contrato para efectos de comprobación del seguimiento.</w:t>
      </w:r>
    </w:p>
    <w:p w14:paraId="5AB71AB6" w14:textId="7E873D96" w:rsidR="00477D97" w:rsidRPr="00FA0465" w:rsidRDefault="00477D97" w:rsidP="00477D97">
      <w:pPr>
        <w:numPr>
          <w:ilvl w:val="0"/>
          <w:numId w:val="9"/>
        </w:numPr>
        <w:tabs>
          <w:tab w:val="num" w:pos="720"/>
        </w:tabs>
      </w:pPr>
      <w:r w:rsidRPr="00FA0465">
        <w:lastRenderedPageBreak/>
        <w:t>El Administrador del Contrato llevará a cabo la verificación y aceptación formal de los entregables de los servicios especificados en el Anexo Técnico.</w:t>
      </w:r>
    </w:p>
    <w:p w14:paraId="12E200F3" w14:textId="4A4C2A71" w:rsidR="000473C6" w:rsidRPr="000473C6" w:rsidRDefault="000473C6" w:rsidP="00A01AE4">
      <w:pPr>
        <w:numPr>
          <w:ilvl w:val="0"/>
          <w:numId w:val="9"/>
        </w:numPr>
        <w:rPr>
          <w:lang w:val="es-ES_tradnl"/>
        </w:rPr>
      </w:pPr>
      <w:r w:rsidRPr="000473C6">
        <w:rPr>
          <w:lang w:val="es-ES_tradnl"/>
        </w:rPr>
        <w:t>Cualquier atraso en la</w:t>
      </w:r>
      <w:r w:rsidR="007C593E">
        <w:rPr>
          <w:lang w:val="es-ES_tradnl"/>
        </w:rPr>
        <w:t xml:space="preserve"> prestación</w:t>
      </w:r>
      <w:r w:rsidRPr="000473C6">
        <w:rPr>
          <w:lang w:val="es-ES_tradnl"/>
        </w:rPr>
        <w:t xml:space="preserve"> del servicio, será sancionado </w:t>
      </w:r>
      <w:r w:rsidR="008E7966" w:rsidRPr="000473C6">
        <w:rPr>
          <w:lang w:val="es-ES_tradnl"/>
        </w:rPr>
        <w:t>de acuerdo con</w:t>
      </w:r>
      <w:r w:rsidRPr="000473C6">
        <w:rPr>
          <w:lang w:val="es-ES_tradnl"/>
        </w:rPr>
        <w:t xml:space="preserve"> lo indicado en</w:t>
      </w:r>
      <w:r w:rsidR="007C593E">
        <w:rPr>
          <w:lang w:val="es-ES_tradnl"/>
        </w:rPr>
        <w:t xml:space="preserve"> el</w:t>
      </w:r>
      <w:r w:rsidRPr="000473C6">
        <w:rPr>
          <w:lang w:val="es-ES_tradnl"/>
        </w:rPr>
        <w:t xml:space="preserve"> presente documento.</w:t>
      </w:r>
    </w:p>
    <w:p w14:paraId="034B184A" w14:textId="77777777" w:rsidR="000473C6" w:rsidRPr="000473C6" w:rsidRDefault="000473C6" w:rsidP="00A01AE4">
      <w:pPr>
        <w:numPr>
          <w:ilvl w:val="0"/>
          <w:numId w:val="9"/>
        </w:numPr>
        <w:rPr>
          <w:lang w:val="es-ES_tradnl"/>
        </w:rPr>
      </w:pPr>
      <w:r w:rsidRPr="000473C6">
        <w:rPr>
          <w:lang w:val="es-ES_tradnl"/>
        </w:rPr>
        <w:t>El Administrador de contrato o quien este designe como auxiliar, vigilará el debido cumplimiento de los compromisos adquiridos contractualmente por el proveedor. Lo anterior deberá enunciarse en acta de Entrega – Recepción a la cual deberán adjuntarse los entregables que justifiquen el servicio objeto del presente.</w:t>
      </w:r>
    </w:p>
    <w:p w14:paraId="72EF7039" w14:textId="0366B280" w:rsidR="000473C6" w:rsidRPr="000473C6" w:rsidRDefault="000473C6" w:rsidP="00A01AE4">
      <w:pPr>
        <w:numPr>
          <w:ilvl w:val="0"/>
          <w:numId w:val="9"/>
        </w:numPr>
        <w:rPr>
          <w:lang w:val="es-ES_tradnl"/>
        </w:rPr>
      </w:pPr>
      <w:r w:rsidRPr="000473C6">
        <w:rPr>
          <w:lang w:val="es-ES_tradnl"/>
        </w:rPr>
        <w:t xml:space="preserve">El Administrador de contrato o quien este designe como auxiliar, verificará, y comprobará que </w:t>
      </w:r>
      <w:r w:rsidR="007C593E">
        <w:rPr>
          <w:lang w:val="es-ES_tradnl"/>
        </w:rPr>
        <w:t>el</w:t>
      </w:r>
      <w:r w:rsidRPr="000473C6">
        <w:rPr>
          <w:lang w:val="es-ES_tradnl"/>
        </w:rPr>
        <w:t xml:space="preserve"> servicio contratado y efectivamente prestado, así como del cumplimiento de las requisiciones de cada entregable se hayan cumplido por parte del proveedor en tiempo y forma y a entera satisfacción del Instituto.</w:t>
      </w:r>
    </w:p>
    <w:p w14:paraId="66B13464" w14:textId="1DD08138" w:rsidR="000473C6" w:rsidRDefault="000473C6" w:rsidP="00CD7C7C">
      <w:pPr>
        <w:numPr>
          <w:ilvl w:val="0"/>
          <w:numId w:val="9"/>
        </w:numPr>
        <w:spacing w:after="0"/>
        <w:rPr>
          <w:lang w:val="es-ES_tradnl"/>
        </w:rPr>
      </w:pPr>
      <w:r w:rsidRPr="000473C6">
        <w:rPr>
          <w:lang w:val="es-ES_tradnl"/>
        </w:rPr>
        <w:t>Para tal efecto el Instituto deberá utilizar los mecanismos previstos en los Procesos Tecnológicos DIDT/SGMP</w:t>
      </w:r>
      <w:r w:rsidR="00C91D33">
        <w:rPr>
          <w:lang w:val="es-ES_tradnl"/>
        </w:rPr>
        <w:t>.</w:t>
      </w:r>
    </w:p>
    <w:p w14:paraId="0B6742DE" w14:textId="247612C6" w:rsidR="005D4715" w:rsidRDefault="005D4715">
      <w:pPr>
        <w:jc w:val="left"/>
        <w:rPr>
          <w:lang w:val="es-ES_tradnl"/>
        </w:rPr>
      </w:pPr>
    </w:p>
    <w:p w14:paraId="0BC662EA" w14:textId="77777777" w:rsidR="00CD7C7C" w:rsidRPr="000473C6" w:rsidRDefault="00CD7C7C" w:rsidP="00CD7C7C">
      <w:pPr>
        <w:spacing w:after="0"/>
        <w:ind w:left="720"/>
        <w:rPr>
          <w:lang w:val="es-ES_tradnl"/>
        </w:rPr>
      </w:pPr>
    </w:p>
    <w:p w14:paraId="3733D07F" w14:textId="77777777" w:rsidR="000473C6" w:rsidRPr="000473C6" w:rsidRDefault="000473C6" w:rsidP="00C33372">
      <w:pPr>
        <w:pStyle w:val="Ttulo1"/>
        <w:numPr>
          <w:ilvl w:val="0"/>
          <w:numId w:val="20"/>
        </w:numPr>
        <w:spacing w:before="0"/>
        <w:ind w:left="364"/>
      </w:pPr>
      <w:bookmarkStart w:id="55" w:name="_Toc32403212"/>
      <w:bookmarkStart w:id="56" w:name="_Toc161844678"/>
      <w:bookmarkStart w:id="57" w:name="_Toc214879450"/>
      <w:r w:rsidRPr="000473C6">
        <w:t>Confidencialidad</w:t>
      </w:r>
      <w:bookmarkEnd w:id="55"/>
      <w:bookmarkEnd w:id="56"/>
      <w:bookmarkEnd w:id="57"/>
    </w:p>
    <w:p w14:paraId="78EFBB0D" w14:textId="666CD3C3" w:rsidR="000473C6" w:rsidRPr="000473C6" w:rsidRDefault="000473C6" w:rsidP="000473C6">
      <w:r w:rsidRPr="000473C6">
        <w:t xml:space="preserve">El Instituto y el proveedor convienen en considerar como confidencial todos los datos, conversaciones telefónicas, mensajes de audio, mensajes de grabadoras, cintas magnéticas, programas de cómputo, disquetes o cualquier otro material que contenga información jurídica, operativa, técnica, financiera o de análisis, registros, documentos, especificaciones, productos, </w:t>
      </w:r>
      <w:r w:rsidR="00D81664">
        <w:t>reportes</w:t>
      </w:r>
      <w:r w:rsidRPr="000473C6">
        <w:t>, dictámenes y desarrollos a que tenga acceso o que le sean proporcionados por el Instituto.</w:t>
      </w:r>
    </w:p>
    <w:p w14:paraId="1B914CC4" w14:textId="71DBC550" w:rsidR="000473C6" w:rsidRPr="000473C6" w:rsidRDefault="000473C6" w:rsidP="000473C6">
      <w:r w:rsidRPr="000473C6">
        <w:t>De igual forma, será considerada como confidencial aquella información derivada de la ejecución del servicio que preste el proveedor y que señale el Instituto como propiedad exclusiva de éste.</w:t>
      </w:r>
    </w:p>
    <w:p w14:paraId="59A1D479" w14:textId="64700367" w:rsidR="000473C6" w:rsidRPr="000473C6" w:rsidRDefault="000473C6" w:rsidP="000473C6">
      <w:r w:rsidRPr="000473C6">
        <w:t xml:space="preserve">Por lo anterior, el proveedor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el plazo señalado en el artículo 99 de la Ley Federal de Transparencia y Acceso a la Información Pública. En este sentido, el proveedor acepta que la prohibición señalada en el párrafo anterior comprende inclusive, en forma enunciativa más no limitativa, que no se podrá llevar a cabo la difusión de la información con fines de lucro, comerciales, académicos, educativos o para cualquier otro. Asimismo, el proveedor se responsabiliza del uso y cuidado de la información, a nombre propio y de las personas que formen parte </w:t>
      </w:r>
      <w:r w:rsidRPr="000473C6">
        <w:lastRenderedPageBreak/>
        <w:t>de su equipo de trabajo, así como del personal directivo, administrativo y operativo que las conforman.</w:t>
      </w:r>
    </w:p>
    <w:p w14:paraId="14BDA139" w14:textId="2B78D7B8" w:rsidR="000473C6" w:rsidRPr="000473C6" w:rsidRDefault="000473C6" w:rsidP="000473C6">
      <w:r w:rsidRPr="000473C6">
        <w:t>Una vez concluida la vigencia del servicio</w:t>
      </w:r>
      <w:r w:rsidR="006C2D11">
        <w:t xml:space="preserve"> y del contrato</w:t>
      </w:r>
      <w:r w:rsidRPr="000473C6">
        <w:t xml:space="preserve">, el proveedor, entregará al </w:t>
      </w:r>
      <w:r w:rsidR="0035281B" w:rsidRPr="000473C6">
        <w:t xml:space="preserve">Instituto </w:t>
      </w:r>
      <w:r w:rsidR="0035281B">
        <w:t>a</w:t>
      </w:r>
      <w:r w:rsidR="00C91D33">
        <w:t xml:space="preserve"> través del administrador de contrato, </w:t>
      </w:r>
      <w:r w:rsidRPr="000473C6">
        <w:t>todo el material, documentos y copias que contengan la información confidencial que le haya sido proporcionada por el Instituto.</w:t>
      </w:r>
    </w:p>
    <w:p w14:paraId="49DEC958" w14:textId="08B6B205" w:rsidR="000473C6" w:rsidRDefault="000473C6" w:rsidP="002A59B6">
      <w:pPr>
        <w:spacing w:after="0"/>
      </w:pPr>
      <w:r w:rsidRPr="000473C6">
        <w:t xml:space="preserve">El proveedor acepta que todas las especificaciones, productos, estudios técnicos, </w:t>
      </w:r>
      <w:r w:rsidR="00D81664">
        <w:t>reportes</w:t>
      </w:r>
      <w:r w:rsidRPr="000473C6">
        <w:t xml:space="preserve">, dictámenes, desarrollos y programas, así como todo aquello que se obtenga como resultado en la prestación del servicio, incluyendo lo especificado en </w:t>
      </w:r>
      <w:r w:rsidR="006C2D11">
        <w:t>el</w:t>
      </w:r>
      <w:r w:rsidRPr="000473C6">
        <w:t xml:space="preserve"> Anexo Técnico, serán confidenciales.</w:t>
      </w:r>
    </w:p>
    <w:p w14:paraId="2D3AC205" w14:textId="77777777" w:rsidR="002A59B6" w:rsidRPr="000473C6" w:rsidRDefault="002A59B6" w:rsidP="002A59B6">
      <w:pPr>
        <w:spacing w:after="0"/>
      </w:pPr>
    </w:p>
    <w:p w14:paraId="02DF134F" w14:textId="77777777" w:rsidR="000473C6" w:rsidRPr="000473C6" w:rsidRDefault="000473C6" w:rsidP="00161C67">
      <w:pPr>
        <w:pStyle w:val="Ttulo1"/>
        <w:numPr>
          <w:ilvl w:val="0"/>
          <w:numId w:val="20"/>
        </w:numPr>
        <w:spacing w:before="0"/>
        <w:ind w:left="364"/>
      </w:pPr>
      <w:bookmarkStart w:id="58" w:name="_Toc32403213"/>
      <w:bookmarkStart w:id="59" w:name="_Toc161844679"/>
      <w:bookmarkStart w:id="60" w:name="_Toc214879451"/>
      <w:r w:rsidRPr="000473C6">
        <w:t>Propiedad intelectual</w:t>
      </w:r>
      <w:bookmarkEnd w:id="58"/>
      <w:bookmarkEnd w:id="59"/>
      <w:bookmarkEnd w:id="60"/>
    </w:p>
    <w:p w14:paraId="34D7D1D8" w14:textId="09073D59" w:rsidR="000473C6" w:rsidRPr="000473C6" w:rsidRDefault="000473C6" w:rsidP="000473C6">
      <w:pPr>
        <w:rPr>
          <w:iCs/>
        </w:rPr>
      </w:pPr>
      <w:r w:rsidRPr="000473C6">
        <w:t xml:space="preserve">El Proveedor deberá </w:t>
      </w:r>
      <w:r w:rsidR="00A13AE8">
        <w:t xml:space="preserve">entregar al Administrador de  Contrato, </w:t>
      </w:r>
      <w:r w:rsidRPr="000473C6">
        <w:t xml:space="preserve"> </w:t>
      </w:r>
      <w:r w:rsidR="009B298D" w:rsidRPr="000473C6">
        <w:t>escrito,</w:t>
      </w:r>
      <w:r w:rsidR="009B298D" w:rsidRPr="009B298D">
        <w:t xml:space="preserve"> mediante</w:t>
      </w:r>
      <w:r w:rsidR="00A13AE8" w:rsidRPr="009B298D">
        <w:t xml:space="preserve"> el cual </w:t>
      </w:r>
      <w:r w:rsidR="009B298D" w:rsidRPr="009B298D">
        <w:t xml:space="preserve"> </w:t>
      </w:r>
      <w:r w:rsidRPr="000473C6">
        <w:t>liber</w:t>
      </w:r>
      <w:r w:rsidR="009B298D">
        <w:t>e</w:t>
      </w:r>
      <w:r w:rsidRPr="000473C6">
        <w:t xml:space="preserve"> al Instituto de toda responsabilidad de carácter civil, mercantil, penal o administrativa que, en su caso, se ocasione con motivo de la infracción de derechos de autor, patentes, marcas u otros derechos de propiedad industrial o intelectual a nivel </w:t>
      </w:r>
      <w:r w:rsidRPr="00D81664">
        <w:t>nacional o internacional, además de no encontrarse en ninguno de los supuestos de infracción a la Ley Federal de</w:t>
      </w:r>
      <w:r w:rsidR="006C7833" w:rsidRPr="00D81664">
        <w:t>l</w:t>
      </w:r>
      <w:r w:rsidRPr="00D81664">
        <w:t xml:space="preserve"> Derecho de Autor, </w:t>
      </w:r>
      <w:r w:rsidR="0072561D" w:rsidRPr="00D81664">
        <w:t>Ley Federal de Protección a la Propiedad Industrial.</w:t>
      </w:r>
      <w:r w:rsidR="00690C35" w:rsidRPr="00D81664">
        <w:rPr>
          <w:sz w:val="16"/>
          <w:szCs w:val="21"/>
        </w:rPr>
        <w:t xml:space="preserve"> </w:t>
      </w:r>
      <w:r w:rsidR="00690C35" w:rsidRPr="00D81664">
        <w:t>La Carta de propiedad intelectual deberá ser entregado al día hábil siguiente a la notificación del fallo</w:t>
      </w:r>
    </w:p>
    <w:p w14:paraId="569A20D0" w14:textId="48E09D03" w:rsidR="000473C6" w:rsidRPr="000473C6" w:rsidRDefault="000473C6" w:rsidP="000473C6">
      <w:r w:rsidRPr="000473C6">
        <w:t xml:space="preserve">En el entendido de que en caso de que sobreviniera alguna reclamación en contra del Instituto, por cualquiera de las causas antes mencionada, </w:t>
      </w:r>
      <w:r w:rsidR="006C7833">
        <w:t>e</w:t>
      </w:r>
      <w:r w:rsidRPr="000473C6">
        <w:t>l proveedor se compromete</w:t>
      </w:r>
      <w:r w:rsidR="00653CC5">
        <w:t xml:space="preserve"> judicialmente</w:t>
      </w:r>
      <w:r w:rsidRPr="000473C6">
        <w:t xml:space="preserve"> a llevar a cabo las acciones necesarias para garantizar la liberación del Instituto de cualquier controversia o responsabilidad de carácter civil, mercantil, penal o administrativa, que, en su caso, se ocasione. </w:t>
      </w:r>
    </w:p>
    <w:p w14:paraId="71E9A121" w14:textId="77777777" w:rsidR="000473C6" w:rsidRPr="000473C6" w:rsidRDefault="000473C6" w:rsidP="00161C67">
      <w:pPr>
        <w:pStyle w:val="Ttulo1"/>
        <w:numPr>
          <w:ilvl w:val="0"/>
          <w:numId w:val="20"/>
        </w:numPr>
        <w:ind w:left="364"/>
      </w:pPr>
      <w:bookmarkStart w:id="61" w:name="_Toc32403218"/>
      <w:bookmarkStart w:id="62" w:name="_Toc161844680"/>
      <w:bookmarkStart w:id="63" w:name="_Toc214879452"/>
      <w:r w:rsidRPr="000473C6">
        <w:t>Administrador del contrato</w:t>
      </w:r>
      <w:bookmarkStart w:id="64" w:name="_Hlk106474261"/>
      <w:bookmarkEnd w:id="61"/>
      <w:bookmarkEnd w:id="62"/>
      <w:bookmarkEnd w:id="63"/>
    </w:p>
    <w:p w14:paraId="228FE20E" w14:textId="756A5F67" w:rsidR="000473C6" w:rsidRPr="000473C6" w:rsidRDefault="000473C6" w:rsidP="000473C6">
      <w:r w:rsidRPr="000473C6">
        <w:rPr>
          <w:lang w:val="es-ES_tradnl"/>
        </w:rPr>
        <w:t xml:space="preserve">Conforme a lo establecido en las </w:t>
      </w:r>
      <w:r w:rsidRPr="000473C6">
        <w:t xml:space="preserve">Políticas, Bases y Lineamientos en materia de Adquisiciones, Arrendamientos y Servicios </w:t>
      </w:r>
      <w:r w:rsidRPr="000473C6">
        <w:rPr>
          <w:lang w:val="es-ES_tradnl"/>
        </w:rPr>
        <w:t xml:space="preserve">del Instituto Mexicano del Seguro Social se señala al Administrador del Contrato del </w:t>
      </w:r>
      <w:r w:rsidR="00E7406F" w:rsidRPr="00E7406F">
        <w:t>Derecho de uso de licenciamiento, asistencia y soporte técnico para la actualización de plataforma a SAS Viya</w:t>
      </w:r>
      <w:r w:rsidR="00E7406F">
        <w:t xml:space="preserve">, </w:t>
      </w:r>
      <w:r w:rsidRPr="000473C6">
        <w:rPr>
          <w:lang w:val="es-ES_tradnl"/>
        </w:rPr>
        <w:t xml:space="preserve">mismo que conforme a sus atribuciones será el encargado de verificar que el servicio que administra se </w:t>
      </w:r>
      <w:r w:rsidR="0028250F">
        <w:rPr>
          <w:lang w:val="es-ES_tradnl"/>
        </w:rPr>
        <w:t>preste</w:t>
      </w:r>
      <w:r w:rsidRPr="000473C6">
        <w:rPr>
          <w:lang w:val="es-ES_tradnl"/>
        </w:rPr>
        <w:t xml:space="preserve"> en tiempo y forma establecidos en el </w:t>
      </w:r>
      <w:r w:rsidRPr="000473C6">
        <w:rPr>
          <w:i/>
          <w:iCs/>
          <w:lang w:val="es-ES_tradnl"/>
        </w:rPr>
        <w:t>Anexo Técnico</w:t>
      </w:r>
      <w:r w:rsidR="0028250F">
        <w:rPr>
          <w:i/>
          <w:iCs/>
          <w:lang w:val="es-ES_tradnl"/>
        </w:rPr>
        <w:t xml:space="preserve"> </w:t>
      </w:r>
      <w:r w:rsidR="0028250F">
        <w:rPr>
          <w:lang w:val="es-ES_tradnl"/>
        </w:rPr>
        <w:t xml:space="preserve"> y el presente documento</w:t>
      </w:r>
      <w:r w:rsidRPr="000473C6">
        <w:rPr>
          <w:lang w:val="es-ES_tradnl"/>
        </w:rPr>
        <w:t>.</w:t>
      </w:r>
    </w:p>
    <w:tbl>
      <w:tblPr>
        <w:tblStyle w:val="Tablaconcuadrcula4-nfasis3"/>
        <w:tblW w:w="8926" w:type="dxa"/>
        <w:tblLook w:val="0620" w:firstRow="1" w:lastRow="0" w:firstColumn="0" w:lastColumn="0" w:noHBand="1" w:noVBand="1"/>
      </w:tblPr>
      <w:tblGrid>
        <w:gridCol w:w="8926"/>
      </w:tblGrid>
      <w:tr w:rsidR="000473C6" w:rsidRPr="000473C6" w14:paraId="1E773EA6" w14:textId="77777777" w:rsidTr="002F33B4">
        <w:trPr>
          <w:cnfStyle w:val="100000000000" w:firstRow="1" w:lastRow="0" w:firstColumn="0" w:lastColumn="0" w:oddVBand="0" w:evenVBand="0" w:oddHBand="0" w:evenHBand="0" w:firstRowFirstColumn="0" w:firstRowLastColumn="0" w:lastRowFirstColumn="0" w:lastRowLastColumn="0"/>
        </w:trPr>
        <w:tc>
          <w:tcPr>
            <w:tcW w:w="8926" w:type="dxa"/>
            <w:hideMark/>
          </w:tcPr>
          <w:p w14:paraId="04DFF2EE" w14:textId="3ACF9700" w:rsidR="000473C6" w:rsidRPr="000473C6" w:rsidRDefault="00DC2901" w:rsidP="002F33B4">
            <w:pPr>
              <w:spacing w:line="278" w:lineRule="auto"/>
              <w:rPr>
                <w:rFonts w:ascii="Montserrat SemiBold" w:hAnsi="Montserrat SemiBold"/>
              </w:rPr>
            </w:pPr>
            <w:bookmarkStart w:id="65" w:name="_Hlk55414599"/>
            <w:r w:rsidRPr="00DC2901">
              <w:rPr>
                <w:rFonts w:ascii="Montserrat SemiBold" w:hAnsi="Montserrat SemiBold"/>
              </w:rPr>
              <w:t>Derecho de uso de licenciamiento, asistencia y soporte técnico para la actualización de plataforma a SAS Viya</w:t>
            </w:r>
          </w:p>
        </w:tc>
      </w:tr>
      <w:tr w:rsidR="000473C6" w:rsidRPr="000473C6" w14:paraId="438CEDDF" w14:textId="77777777" w:rsidTr="002F33B4">
        <w:trPr>
          <w:trHeight w:val="147"/>
        </w:trPr>
        <w:tc>
          <w:tcPr>
            <w:tcW w:w="8926" w:type="dxa"/>
            <w:hideMark/>
          </w:tcPr>
          <w:p w14:paraId="5FAB23E5" w14:textId="77777777" w:rsidR="000473C6" w:rsidRPr="000473C6" w:rsidRDefault="000473C6" w:rsidP="002F33B4">
            <w:pPr>
              <w:spacing w:before="240" w:after="160" w:line="278" w:lineRule="auto"/>
              <w:rPr>
                <w:rFonts w:ascii="Montserrat SemiBold" w:hAnsi="Montserrat SemiBold"/>
                <w:b/>
                <w:bCs/>
              </w:rPr>
            </w:pPr>
            <w:r w:rsidRPr="000473C6">
              <w:rPr>
                <w:rFonts w:ascii="Montserrat SemiBold" w:hAnsi="Montserrat SemiBold"/>
                <w:b/>
                <w:bCs/>
              </w:rPr>
              <w:t>Titular de la División de Arquitectura</w:t>
            </w:r>
          </w:p>
        </w:tc>
      </w:tr>
    </w:tbl>
    <w:p w14:paraId="3DBF47E1" w14:textId="77777777" w:rsidR="000473C6" w:rsidRPr="000473C6" w:rsidRDefault="000473C6" w:rsidP="00161C67">
      <w:pPr>
        <w:pStyle w:val="Ttulo1"/>
        <w:numPr>
          <w:ilvl w:val="0"/>
          <w:numId w:val="20"/>
        </w:numPr>
        <w:ind w:left="364"/>
      </w:pPr>
      <w:bookmarkStart w:id="66" w:name="_Toc32403219"/>
      <w:bookmarkStart w:id="67" w:name="_Toc161844681"/>
      <w:bookmarkStart w:id="68" w:name="_Toc214879453"/>
      <w:bookmarkEnd w:id="64"/>
      <w:bookmarkEnd w:id="65"/>
      <w:r w:rsidRPr="000473C6">
        <w:lastRenderedPageBreak/>
        <w:t>Mecanismos de control para la administración del contrato</w:t>
      </w:r>
      <w:bookmarkEnd w:id="66"/>
      <w:bookmarkEnd w:id="67"/>
      <w:bookmarkEnd w:id="68"/>
    </w:p>
    <w:p w14:paraId="118EFB89" w14:textId="648967FA" w:rsidR="000473C6" w:rsidRPr="000473C6" w:rsidRDefault="000473C6" w:rsidP="000473C6">
      <w:r w:rsidRPr="000473C6">
        <w:t xml:space="preserve">El Instituto deberá validar </w:t>
      </w:r>
      <w:r w:rsidR="007E41B4">
        <w:t xml:space="preserve">a través del Administrador de contrato, </w:t>
      </w:r>
      <w:r w:rsidRPr="000473C6">
        <w:t xml:space="preserve">que </w:t>
      </w:r>
      <w:r w:rsidR="007A4B68">
        <w:t xml:space="preserve">las especificaciones y características </w:t>
      </w:r>
      <w:r w:rsidRPr="000473C6">
        <w:t>de este documento</w:t>
      </w:r>
      <w:r w:rsidR="007A4B68">
        <w:t xml:space="preserve"> y del Anexo Técnico</w:t>
      </w:r>
      <w:r w:rsidRPr="000473C6">
        <w:t xml:space="preserve"> sea</w:t>
      </w:r>
      <w:r w:rsidR="007A4B68">
        <w:t>n</w:t>
      </w:r>
      <w:r w:rsidRPr="000473C6">
        <w:t xml:space="preserve"> cumplid</w:t>
      </w:r>
      <w:r w:rsidR="007A4B68">
        <w:t>as</w:t>
      </w:r>
      <w:r w:rsidRPr="000473C6">
        <w:t xml:space="preserve"> puntualmente por el proveedor. Para tal efecto, se aplicará lo establecido en los Procesos Tecnológicos DIDT/SGMP mismo</w:t>
      </w:r>
      <w:r w:rsidR="007A4B68">
        <w:t>s</w:t>
      </w:r>
      <w:r w:rsidRPr="000473C6">
        <w:t xml:space="preserve"> que</w:t>
      </w:r>
      <w:r w:rsidR="007A4B68">
        <w:t xml:space="preserve"> se</w:t>
      </w:r>
      <w:r w:rsidRPr="000473C6">
        <w:t xml:space="preserve"> le dará</w:t>
      </w:r>
      <w:r w:rsidR="007A4B68">
        <w:t>n</w:t>
      </w:r>
      <w:r w:rsidRPr="000473C6">
        <w:t xml:space="preserve"> a conocer </w:t>
      </w:r>
      <w:r w:rsidR="00DC6889">
        <w:t xml:space="preserve">al licitante adjudicado, </w:t>
      </w:r>
      <w:r w:rsidRPr="000473C6">
        <w:t>de forma escrita el día hábil posterior a la notificación de</w:t>
      </w:r>
      <w:r w:rsidR="007A4B68">
        <w:t xml:space="preserve">l </w:t>
      </w:r>
      <w:r w:rsidR="00A46296">
        <w:t>fallo</w:t>
      </w:r>
      <w:r w:rsidR="00A46296" w:rsidRPr="000473C6">
        <w:t>.</w:t>
      </w:r>
    </w:p>
    <w:p w14:paraId="0135134E" w14:textId="3D2D93DE" w:rsidR="000473C6" w:rsidRPr="000473C6" w:rsidRDefault="000473C6" w:rsidP="000473C6">
      <w:r w:rsidRPr="000473C6">
        <w:t xml:space="preserve">La </w:t>
      </w:r>
      <w:r w:rsidR="007A4B68">
        <w:t>prestación</w:t>
      </w:r>
      <w:r w:rsidR="00DC73F6">
        <w:t xml:space="preserve"> a entera satisfacción del Instituto</w:t>
      </w:r>
      <w:r w:rsidRPr="000473C6">
        <w:t xml:space="preserve"> del servicio se llevará a cabo mediante acta Entrega - Recepción, misma que deberá ser firmada en el número de tantos necesarios en original.</w:t>
      </w:r>
    </w:p>
    <w:p w14:paraId="6C3253CD" w14:textId="0A642D27" w:rsidR="000473C6" w:rsidRPr="000473C6" w:rsidRDefault="000473C6" w:rsidP="000473C6">
      <w:r w:rsidRPr="000473C6">
        <w:t xml:space="preserve">Se </w:t>
      </w:r>
      <w:r w:rsidR="0035281B" w:rsidRPr="000473C6">
        <w:t>supervisar</w:t>
      </w:r>
      <w:r w:rsidR="0035281B">
        <w:t>á</w:t>
      </w:r>
      <w:r w:rsidR="00DC6889">
        <w:t xml:space="preserve"> través de</w:t>
      </w:r>
      <w:r w:rsidR="008B1E05">
        <w:t xml:space="preserve">l Administrador </w:t>
      </w:r>
      <w:r w:rsidR="00E0549B">
        <w:t xml:space="preserve">de </w:t>
      </w:r>
      <w:r w:rsidR="00512CCE">
        <w:t xml:space="preserve">contrato, </w:t>
      </w:r>
      <w:r w:rsidR="00512CCE" w:rsidRPr="000473C6">
        <w:t>que</w:t>
      </w:r>
      <w:r w:rsidRPr="000473C6">
        <w:t xml:space="preserve"> las incidencias y/o reportes de fallas, sean atendidas con oportunidad por el proveedor de acuerdo con </w:t>
      </w:r>
      <w:r w:rsidRPr="00736CED">
        <w:t>los niveles de servicio establecidos en este documento.</w:t>
      </w:r>
      <w:bookmarkStart w:id="69" w:name="_Toc388274585"/>
      <w:bookmarkStart w:id="70" w:name="_Toc58883391"/>
      <w:bookmarkStart w:id="71" w:name="_Toc116385125"/>
      <w:bookmarkStart w:id="72" w:name="_Toc158105001"/>
    </w:p>
    <w:p w14:paraId="61C5CFB7" w14:textId="77777777" w:rsidR="000473C6" w:rsidRPr="000473C6" w:rsidRDefault="000473C6" w:rsidP="00161C67">
      <w:pPr>
        <w:pStyle w:val="Ttulo1"/>
        <w:numPr>
          <w:ilvl w:val="0"/>
          <w:numId w:val="20"/>
        </w:numPr>
        <w:ind w:left="364"/>
      </w:pPr>
      <w:bookmarkStart w:id="73" w:name="_Toc161844682"/>
      <w:bookmarkStart w:id="74" w:name="_Toc214879454"/>
      <w:r w:rsidRPr="000473C6">
        <w:t>Rescisión administrativa del contrato</w:t>
      </w:r>
      <w:bookmarkEnd w:id="69"/>
      <w:bookmarkEnd w:id="70"/>
      <w:bookmarkEnd w:id="71"/>
      <w:bookmarkEnd w:id="72"/>
      <w:bookmarkEnd w:id="73"/>
      <w:bookmarkEnd w:id="74"/>
    </w:p>
    <w:p w14:paraId="348B7614" w14:textId="4BFEEED6" w:rsidR="000473C6" w:rsidRPr="000473C6" w:rsidRDefault="000473C6" w:rsidP="000473C6">
      <w:pPr>
        <w:rPr>
          <w:lang w:val="es-ES_tradnl"/>
        </w:rPr>
      </w:pPr>
      <w:r w:rsidRPr="000473C6">
        <w:rPr>
          <w:lang w:val="es-ES_tradnl"/>
        </w:rPr>
        <w:t>En términos de lo dispuesto en el artículo 54, de la LAASSP el Instituto, podrá rescindir administrativamente el contrato en cualquier momento, cuando el proveedor incurra en incumplimiento de cualquiera de las obligaciones a su cargo</w:t>
      </w:r>
      <w:r w:rsidR="007C3203">
        <w:rPr>
          <w:lang w:val="es-ES_tradnl"/>
        </w:rPr>
        <w:t>.</w:t>
      </w:r>
    </w:p>
    <w:p w14:paraId="1CA5F393" w14:textId="4FEC0E49" w:rsidR="000473C6" w:rsidRPr="000473C6" w:rsidRDefault="000473C6" w:rsidP="000473C6">
      <w:pPr>
        <w:rPr>
          <w:lang w:val="es-ES_tradnl"/>
        </w:rPr>
      </w:pPr>
      <w:r w:rsidRPr="000473C6">
        <w:rPr>
          <w:lang w:val="es-ES_tradnl"/>
        </w:rPr>
        <w:t>El Instituto podrá rescindir administrativamente el contrato sin más responsabilidad para el mismo y sin necesidad de resolución judicial, cuando el proveedor incurra en cualquiera de las causales siguientes.</w:t>
      </w:r>
    </w:p>
    <w:p w14:paraId="6EA7C012" w14:textId="63A712C4" w:rsidR="000473C6" w:rsidRDefault="000473C6" w:rsidP="00995EC5">
      <w:pPr>
        <w:pStyle w:val="Prrafodelista"/>
        <w:numPr>
          <w:ilvl w:val="0"/>
          <w:numId w:val="14"/>
        </w:numPr>
        <w:rPr>
          <w:lang w:val="es-ES_tradnl"/>
        </w:rPr>
      </w:pPr>
      <w:r w:rsidRPr="00995EC5">
        <w:rPr>
          <w:lang w:val="es-ES_tradnl"/>
        </w:rPr>
        <w:t xml:space="preserve">Cuando no entregue la garantía de cumplimiento del contrato, dentro del término de diez días naturales posteriores a la firma de este. </w:t>
      </w:r>
    </w:p>
    <w:p w14:paraId="2FB192DB" w14:textId="77777777" w:rsidR="00B20DA4" w:rsidRPr="005162EC" w:rsidRDefault="00B20DA4" w:rsidP="00B20DA4">
      <w:pPr>
        <w:pStyle w:val="Prrafodelista"/>
        <w:rPr>
          <w:lang w:val="es-ES_tradnl"/>
        </w:rPr>
      </w:pPr>
    </w:p>
    <w:p w14:paraId="785E9778" w14:textId="0BA2EB39" w:rsidR="000473C6" w:rsidRPr="00355DF6" w:rsidRDefault="000473C6" w:rsidP="00995EC5">
      <w:pPr>
        <w:pStyle w:val="Prrafodelista"/>
        <w:numPr>
          <w:ilvl w:val="0"/>
          <w:numId w:val="14"/>
        </w:numPr>
        <w:rPr>
          <w:lang w:val="es-ES_tradnl"/>
        </w:rPr>
      </w:pPr>
      <w:r w:rsidRPr="00995EC5">
        <w:rPr>
          <w:lang w:val="es-ES_tradnl"/>
        </w:rPr>
        <w:t>Cuando incurra en falta de veracidad total o parcial respecto a la información proporcionada para la adjudicación o formalización del contrato.</w:t>
      </w:r>
    </w:p>
    <w:p w14:paraId="5FE5BCB8" w14:textId="77777777" w:rsidR="000473C6" w:rsidRDefault="000473C6" w:rsidP="00A01AE4">
      <w:pPr>
        <w:pStyle w:val="Prrafodelista"/>
        <w:numPr>
          <w:ilvl w:val="0"/>
          <w:numId w:val="14"/>
        </w:numPr>
        <w:rPr>
          <w:lang w:val="es-ES_tradnl"/>
        </w:rPr>
      </w:pPr>
      <w:r w:rsidRPr="00995EC5">
        <w:rPr>
          <w:lang w:val="es-ES_tradnl"/>
        </w:rPr>
        <w:t>Sea declarado en concurso mercantil o cualquier situación análoga o equivalente que afecte el patrimonio del proveedor.</w:t>
      </w:r>
    </w:p>
    <w:p w14:paraId="771A15B9" w14:textId="77777777" w:rsidR="00B20DA4" w:rsidRPr="00995EC5" w:rsidRDefault="00B20DA4" w:rsidP="00B20DA4">
      <w:pPr>
        <w:pStyle w:val="Prrafodelista"/>
        <w:rPr>
          <w:lang w:val="es-ES_tradnl"/>
        </w:rPr>
      </w:pPr>
    </w:p>
    <w:p w14:paraId="0B85CEDD" w14:textId="288B3B91" w:rsidR="000473C6" w:rsidRPr="00B20DA4" w:rsidRDefault="000473C6" w:rsidP="00B20DA4">
      <w:pPr>
        <w:pStyle w:val="Prrafodelista"/>
        <w:numPr>
          <w:ilvl w:val="0"/>
          <w:numId w:val="14"/>
        </w:numPr>
        <w:spacing w:after="0"/>
        <w:rPr>
          <w:lang w:val="es-ES_tradnl"/>
        </w:rPr>
      </w:pPr>
      <w:r w:rsidRPr="00995EC5">
        <w:rPr>
          <w:bCs/>
          <w:lang w:val="es-ES_tradnl"/>
        </w:rPr>
        <w:t>Cuando de manera reiterativa y constante, el proveedor sea sancionado por parte del IMSS con penalizaciones</w:t>
      </w:r>
      <w:r w:rsidR="00B20DA4">
        <w:rPr>
          <w:bCs/>
          <w:lang w:val="es-ES_tradnl"/>
        </w:rPr>
        <w:t xml:space="preserve"> o deducciones</w:t>
      </w:r>
      <w:r w:rsidRPr="00995EC5">
        <w:rPr>
          <w:bCs/>
          <w:lang w:val="es-ES_tradnl"/>
        </w:rPr>
        <w:t xml:space="preserve"> sobre el mismo concepto de los servicios prestados y con ello se afecten los intereses del IMSS.</w:t>
      </w:r>
    </w:p>
    <w:p w14:paraId="69210384" w14:textId="77777777" w:rsidR="00B20DA4" w:rsidRPr="00B20DA4" w:rsidRDefault="00B20DA4" w:rsidP="00B20DA4">
      <w:pPr>
        <w:spacing w:after="0"/>
        <w:rPr>
          <w:lang w:val="es-ES_tradnl"/>
        </w:rPr>
      </w:pPr>
    </w:p>
    <w:p w14:paraId="275DBCF8" w14:textId="77777777" w:rsidR="000473C6" w:rsidRDefault="000473C6" w:rsidP="00CA146A">
      <w:pPr>
        <w:pStyle w:val="Prrafodelista"/>
        <w:numPr>
          <w:ilvl w:val="0"/>
          <w:numId w:val="14"/>
        </w:numPr>
        <w:spacing w:after="0"/>
        <w:rPr>
          <w:lang w:val="es-ES_tradnl"/>
        </w:rPr>
      </w:pPr>
      <w:r w:rsidRPr="00995EC5">
        <w:rPr>
          <w:lang w:val="es-ES_tradnl"/>
        </w:rPr>
        <w:t xml:space="preserve">Si la Comisión Federal de Competencia Económica, de acuerdo con sus facultades, notifica al Instituto la sanción impuesta al </w:t>
      </w:r>
      <w:r w:rsidRPr="00995EC5">
        <w:rPr>
          <w:bCs/>
          <w:lang w:val="es-ES_tradnl"/>
        </w:rPr>
        <w:t>proveedor</w:t>
      </w:r>
      <w:r w:rsidRPr="00995EC5">
        <w:rPr>
          <w:lang w:val="es-ES_tradnl"/>
        </w:rPr>
        <w:t>, con motivo de la colusión de precios en que hubiese incurrido durante el procedimiento, en contravención a lo dispuesto en los artículos 9, de la Ley Federal de Competencia Económica y 34, de la LAASSP.</w:t>
      </w:r>
    </w:p>
    <w:p w14:paraId="49E88048" w14:textId="77777777" w:rsidR="00B20DA4" w:rsidRPr="00995EC5" w:rsidRDefault="00B20DA4" w:rsidP="00B20DA4">
      <w:pPr>
        <w:pStyle w:val="Prrafodelista"/>
        <w:spacing w:after="0"/>
        <w:rPr>
          <w:lang w:val="es-ES_tradnl"/>
        </w:rPr>
      </w:pPr>
    </w:p>
    <w:p w14:paraId="522730E9" w14:textId="77777777" w:rsidR="000473C6" w:rsidRPr="000473C6" w:rsidRDefault="000473C6" w:rsidP="00161C67">
      <w:pPr>
        <w:pStyle w:val="Ttulo1"/>
        <w:numPr>
          <w:ilvl w:val="0"/>
          <w:numId w:val="20"/>
        </w:numPr>
        <w:spacing w:before="0"/>
        <w:ind w:left="364"/>
      </w:pPr>
      <w:bookmarkStart w:id="75" w:name="_Toc58883392"/>
      <w:bookmarkStart w:id="76" w:name="_Toc116385126"/>
      <w:bookmarkStart w:id="77" w:name="_Toc158105002"/>
      <w:bookmarkStart w:id="78" w:name="_Toc161844683"/>
      <w:bookmarkStart w:id="79" w:name="_Toc214879455"/>
      <w:r w:rsidRPr="000473C6">
        <w:lastRenderedPageBreak/>
        <w:t>Terminación anticipada del contrato</w:t>
      </w:r>
      <w:bookmarkEnd w:id="75"/>
      <w:bookmarkEnd w:id="76"/>
      <w:bookmarkEnd w:id="77"/>
      <w:bookmarkEnd w:id="78"/>
      <w:bookmarkEnd w:id="79"/>
    </w:p>
    <w:p w14:paraId="552783CA" w14:textId="28266104" w:rsidR="000473C6" w:rsidRPr="000473C6" w:rsidRDefault="000473C6" w:rsidP="000473C6">
      <w:pPr>
        <w:rPr>
          <w:lang w:val="es-ES_tradnl"/>
        </w:rPr>
      </w:pPr>
      <w:r w:rsidRPr="000473C6">
        <w:rPr>
          <w:lang w:val="es-ES_tradnl"/>
        </w:rPr>
        <w:t xml:space="preserve">En términos de lo establecido en el artículo 54 Bis,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los actos que dieron origen al contrato, con motivo de la resolución de una inconformidad o intervención de oficio emitida por la </w:t>
      </w:r>
      <w:r w:rsidR="00F07417">
        <w:rPr>
          <w:lang w:val="es-ES_tradnl"/>
        </w:rPr>
        <w:t xml:space="preserve"> </w:t>
      </w:r>
      <w:r w:rsidR="00F07417" w:rsidRPr="00F07417">
        <w:rPr>
          <w:b/>
          <w:bCs/>
        </w:rPr>
        <w:t>Secretaría de Anticorrupción y Buen Gobierno</w:t>
      </w:r>
      <w:r w:rsidR="00F07417">
        <w:t xml:space="preserve">, anteriormente </w:t>
      </w:r>
      <w:r w:rsidRPr="000473C6">
        <w:rPr>
          <w:lang w:val="es-ES_tradnl"/>
        </w:rPr>
        <w:t>S</w:t>
      </w:r>
      <w:r w:rsidR="00F07417">
        <w:rPr>
          <w:lang w:val="es-ES_tradnl"/>
        </w:rPr>
        <w:t xml:space="preserve">ecretaria de  la </w:t>
      </w:r>
      <w:r w:rsidRPr="000473C6">
        <w:rPr>
          <w:lang w:val="es-ES_tradnl"/>
        </w:rPr>
        <w:t>F</w:t>
      </w:r>
      <w:r w:rsidR="00F07417">
        <w:rPr>
          <w:lang w:val="es-ES_tradnl"/>
        </w:rPr>
        <w:t xml:space="preserve">unción </w:t>
      </w:r>
      <w:r w:rsidRPr="000473C6">
        <w:rPr>
          <w:lang w:val="es-ES_tradnl"/>
        </w:rPr>
        <w:t>P</w:t>
      </w:r>
      <w:r w:rsidR="007557D9">
        <w:rPr>
          <w:lang w:val="es-ES_tradnl"/>
        </w:rPr>
        <w:t>ública</w:t>
      </w:r>
      <w:r w:rsidRPr="000473C6">
        <w:rPr>
          <w:lang w:val="es-ES_tradnl"/>
        </w:rPr>
        <w:t>.</w:t>
      </w:r>
    </w:p>
    <w:p w14:paraId="67F7CF52" w14:textId="77777777" w:rsidR="000473C6" w:rsidRPr="000473C6" w:rsidRDefault="000473C6" w:rsidP="000473C6">
      <w:pPr>
        <w:rPr>
          <w:vanish/>
          <w:lang w:val="es-ES_tradnl"/>
        </w:rPr>
      </w:pPr>
    </w:p>
    <w:p w14:paraId="28D96F0E" w14:textId="1CA3C49A" w:rsidR="000473C6" w:rsidRPr="000473C6" w:rsidRDefault="000473C6" w:rsidP="000473C6">
      <w:pPr>
        <w:rPr>
          <w:lang w:val="es-ES_tradnl"/>
        </w:rPr>
      </w:pPr>
      <w:r w:rsidRPr="000473C6">
        <w:rPr>
          <w:lang w:val="es-ES_tradnl"/>
        </w:rPr>
        <w:t xml:space="preserve">En estos casos el Instituto reembolsará al </w:t>
      </w:r>
      <w:r w:rsidRPr="000473C6">
        <w:rPr>
          <w:bCs/>
          <w:lang w:val="es-ES_tradnl"/>
        </w:rPr>
        <w:t>proveedor</w:t>
      </w:r>
      <w:r w:rsidRPr="000473C6">
        <w:rPr>
          <w:lang w:val="es-ES_tradnl"/>
        </w:rPr>
        <w:t>, los gastos no recuperables en que haya incurrido, siempre que éstos sean razonables, estén debidamente comprobados y se relacionen directamente con la contratación del servicio motivo del procedimiento de contratación.</w:t>
      </w:r>
      <w:bookmarkStart w:id="80" w:name="_Toc417660866"/>
      <w:bookmarkStart w:id="81" w:name="_Toc417661094"/>
      <w:bookmarkStart w:id="82" w:name="_Toc417661136"/>
      <w:bookmarkStart w:id="83" w:name="_Toc417661198"/>
      <w:bookmarkStart w:id="84" w:name="_Toc417661247"/>
      <w:bookmarkStart w:id="85" w:name="_Toc417661603"/>
      <w:bookmarkStart w:id="86" w:name="_Toc418092164"/>
      <w:bookmarkStart w:id="87" w:name="_Toc419475807"/>
      <w:bookmarkStart w:id="88" w:name="_Toc433994345"/>
      <w:bookmarkStart w:id="89" w:name="_Toc58883393"/>
      <w:bookmarkStart w:id="90" w:name="_Toc116385127"/>
      <w:bookmarkStart w:id="91" w:name="_Toc158105003"/>
      <w:bookmarkEnd w:id="80"/>
      <w:bookmarkEnd w:id="81"/>
      <w:bookmarkEnd w:id="82"/>
      <w:bookmarkEnd w:id="83"/>
      <w:bookmarkEnd w:id="84"/>
      <w:bookmarkEnd w:id="85"/>
      <w:bookmarkEnd w:id="86"/>
      <w:bookmarkEnd w:id="87"/>
    </w:p>
    <w:p w14:paraId="38864600" w14:textId="77777777" w:rsidR="000473C6" w:rsidRPr="000473C6" w:rsidRDefault="000473C6" w:rsidP="00161C67">
      <w:pPr>
        <w:pStyle w:val="Ttulo1"/>
        <w:numPr>
          <w:ilvl w:val="0"/>
          <w:numId w:val="20"/>
        </w:numPr>
        <w:ind w:left="364"/>
      </w:pPr>
      <w:bookmarkStart w:id="92" w:name="_Toc161844684"/>
      <w:bookmarkStart w:id="93" w:name="_Toc214879456"/>
      <w:r w:rsidRPr="000473C6">
        <w:t>Responsabilidad</w:t>
      </w:r>
      <w:bookmarkEnd w:id="88"/>
      <w:bookmarkEnd w:id="89"/>
      <w:bookmarkEnd w:id="90"/>
      <w:bookmarkEnd w:id="91"/>
      <w:bookmarkEnd w:id="92"/>
      <w:bookmarkEnd w:id="93"/>
    </w:p>
    <w:p w14:paraId="123846A5" w14:textId="0595A594" w:rsidR="000473C6" w:rsidRPr="000473C6" w:rsidRDefault="000473C6" w:rsidP="000473C6">
      <w:pPr>
        <w:rPr>
          <w:lang w:val="es-ES_tradnl"/>
        </w:rPr>
      </w:pPr>
      <w:r w:rsidRPr="000473C6">
        <w:rPr>
          <w:lang w:val="es-ES_tradnl"/>
        </w:rPr>
        <w:t>El proveedor se obliga a responder por su cuenta y riesgo de los daños que sean determinados por la autoridad judicial competente que, por inobservancia o negligencia de su parte, lleguen a causar al Instituto, con motivo de las obligaciones pactadas en el presente documento</w:t>
      </w:r>
      <w:r w:rsidR="00742582">
        <w:rPr>
          <w:lang w:val="es-ES_tradnl"/>
        </w:rPr>
        <w:t xml:space="preserve"> y en el contrato respectivo</w:t>
      </w:r>
      <w:r w:rsidRPr="000473C6">
        <w:rPr>
          <w:lang w:val="es-ES_tradnl"/>
        </w:rPr>
        <w:t>.</w:t>
      </w:r>
      <w:bookmarkStart w:id="94" w:name="_Toc158105004"/>
    </w:p>
    <w:p w14:paraId="13FAD6D9" w14:textId="77777777" w:rsidR="000473C6" w:rsidRPr="000473C6" w:rsidRDefault="000473C6" w:rsidP="00161C67">
      <w:pPr>
        <w:pStyle w:val="Ttulo1"/>
        <w:numPr>
          <w:ilvl w:val="0"/>
          <w:numId w:val="20"/>
        </w:numPr>
        <w:ind w:left="364"/>
      </w:pPr>
      <w:bookmarkStart w:id="95" w:name="_Toc161844685"/>
      <w:bookmarkStart w:id="96" w:name="_Toc214879457"/>
      <w:r w:rsidRPr="000473C6">
        <w:t>Pagos anticipados</w:t>
      </w:r>
      <w:bookmarkEnd w:id="94"/>
      <w:bookmarkEnd w:id="95"/>
      <w:bookmarkEnd w:id="96"/>
    </w:p>
    <w:p w14:paraId="1C1B62EF" w14:textId="74356C10" w:rsidR="00742582" w:rsidRPr="00E0549B" w:rsidRDefault="00742582" w:rsidP="000473C6">
      <w:pPr>
        <w:rPr>
          <w:b/>
          <w:bCs/>
        </w:rPr>
      </w:pPr>
      <w:r>
        <w:rPr>
          <w:lang w:val="es-ES_tradnl"/>
        </w:rPr>
        <w:t xml:space="preserve">No aplica </w:t>
      </w:r>
    </w:p>
    <w:p w14:paraId="3ED6978E" w14:textId="1BD48F64" w:rsidR="000473C6" w:rsidRPr="000473C6" w:rsidRDefault="000473C6" w:rsidP="00161C67">
      <w:pPr>
        <w:pStyle w:val="Ttulo1"/>
        <w:numPr>
          <w:ilvl w:val="0"/>
          <w:numId w:val="20"/>
        </w:numPr>
        <w:ind w:left="364"/>
      </w:pPr>
      <w:bookmarkStart w:id="97" w:name="_Toc161844686"/>
      <w:bookmarkStart w:id="98" w:name="_Toc214879458"/>
      <w:r w:rsidRPr="000473C6">
        <w:t>Visitas a las instalaciones del licitante o a las instalaciones del IMSS por parte del licitante</w:t>
      </w:r>
      <w:bookmarkEnd w:id="97"/>
      <w:bookmarkEnd w:id="98"/>
    </w:p>
    <w:p w14:paraId="49810052" w14:textId="77777777" w:rsidR="000473C6" w:rsidRPr="000473C6" w:rsidRDefault="000473C6" w:rsidP="000473C6">
      <w:r w:rsidRPr="000473C6">
        <w:t>No aplica</w:t>
      </w:r>
    </w:p>
    <w:p w14:paraId="74F62C8B" w14:textId="77777777" w:rsidR="000473C6" w:rsidRPr="000473C6" w:rsidRDefault="000473C6" w:rsidP="00161C67">
      <w:pPr>
        <w:pStyle w:val="Ttulo1"/>
        <w:numPr>
          <w:ilvl w:val="0"/>
          <w:numId w:val="20"/>
        </w:numPr>
        <w:ind w:left="364"/>
      </w:pPr>
      <w:bookmarkStart w:id="99" w:name="_Toc161844687"/>
      <w:bookmarkStart w:id="100" w:name="_Toc214879459"/>
      <w:r w:rsidRPr="000473C6">
        <w:t>Garantías de anticipos</w:t>
      </w:r>
      <w:bookmarkEnd w:id="99"/>
      <w:bookmarkEnd w:id="100"/>
    </w:p>
    <w:p w14:paraId="2317B9C6" w14:textId="77777777" w:rsidR="000473C6" w:rsidRPr="000473C6" w:rsidRDefault="000473C6" w:rsidP="000473C6">
      <w:r w:rsidRPr="000473C6">
        <w:t>No aplica</w:t>
      </w:r>
    </w:p>
    <w:p w14:paraId="25586555" w14:textId="77777777" w:rsidR="00B20DA4" w:rsidRPr="000473C6" w:rsidRDefault="00B20DA4" w:rsidP="00B20DA4">
      <w:pPr>
        <w:spacing w:after="0"/>
        <w:rPr>
          <w:lang w:val="es-ES_tradnl"/>
        </w:rPr>
      </w:pPr>
      <w:bookmarkStart w:id="101" w:name="_Toc83215713"/>
      <w:bookmarkStart w:id="102" w:name="_Toc85104739"/>
      <w:bookmarkStart w:id="103" w:name="_Toc85549339"/>
    </w:p>
    <w:p w14:paraId="50C22862" w14:textId="698102AB" w:rsidR="00C43569" w:rsidRDefault="005F2B52" w:rsidP="00161C67">
      <w:pPr>
        <w:pStyle w:val="Ttulo1"/>
        <w:numPr>
          <w:ilvl w:val="0"/>
          <w:numId w:val="20"/>
        </w:numPr>
        <w:ind w:left="364"/>
      </w:pPr>
      <w:bookmarkStart w:id="104" w:name="_Toc214879460"/>
      <w:bookmarkEnd w:id="101"/>
      <w:bookmarkEnd w:id="102"/>
      <w:bookmarkEnd w:id="103"/>
      <w:r w:rsidRPr="005F2B52">
        <w:lastRenderedPageBreak/>
        <w:t>Seguro de Responsabilidad Civil</w:t>
      </w:r>
      <w:r w:rsidR="00652AB3">
        <w:t xml:space="preserve"> </w:t>
      </w:r>
      <w:r w:rsidR="00652AB3" w:rsidRPr="00B25665">
        <w:t>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104"/>
    </w:p>
    <w:p w14:paraId="269813E8" w14:textId="791FC9CC" w:rsidR="000473C6" w:rsidRPr="000473C6" w:rsidRDefault="005F4824" w:rsidP="00E75A9D">
      <w:r>
        <w:t xml:space="preserve"> No aplic</w:t>
      </w:r>
      <w:bookmarkStart w:id="105" w:name="_Toc158105007"/>
      <w:r w:rsidR="00960FD2">
        <w:t>a</w:t>
      </w:r>
    </w:p>
    <w:p w14:paraId="41247214" w14:textId="77777777" w:rsidR="005F0FF2" w:rsidRDefault="00C34D5A" w:rsidP="00161C67">
      <w:pPr>
        <w:pStyle w:val="Ttulo1"/>
        <w:numPr>
          <w:ilvl w:val="0"/>
          <w:numId w:val="20"/>
        </w:numPr>
        <w:ind w:left="364"/>
      </w:pPr>
      <w:bookmarkStart w:id="106" w:name="_Toc214879461"/>
      <w:bookmarkEnd w:id="105"/>
      <w:r>
        <w:t xml:space="preserve">Tratándose de </w:t>
      </w:r>
      <w:r w:rsidRPr="001D5A6C">
        <w:t>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106"/>
    </w:p>
    <w:p w14:paraId="51A2226A" w14:textId="6CF2FEC3" w:rsidR="00123308" w:rsidRDefault="000473C6" w:rsidP="00960FD2">
      <w:r w:rsidRPr="000473C6">
        <w:t>No aplica</w:t>
      </w:r>
      <w:bookmarkStart w:id="107" w:name="_Toc495314132"/>
    </w:p>
    <w:p w14:paraId="36C947EC" w14:textId="60BB031B" w:rsidR="00B22114" w:rsidRDefault="00B22114">
      <w:pPr>
        <w:jc w:val="left"/>
      </w:pPr>
      <w:r>
        <w:br w:type="page"/>
      </w:r>
    </w:p>
    <w:p w14:paraId="01730019" w14:textId="77777777" w:rsidR="004C2C9F" w:rsidRPr="005F0FF2" w:rsidRDefault="004C2C9F" w:rsidP="005F0FF2"/>
    <w:p w14:paraId="757488D6" w14:textId="29342CA9" w:rsidR="001E10AC" w:rsidRPr="001E10AC" w:rsidRDefault="001E10AC" w:rsidP="00161C67">
      <w:pPr>
        <w:pStyle w:val="Ttulo1"/>
        <w:numPr>
          <w:ilvl w:val="0"/>
          <w:numId w:val="20"/>
        </w:numPr>
        <w:ind w:left="364"/>
      </w:pPr>
      <w:bookmarkStart w:id="108" w:name="_Toc214879462"/>
      <w:r w:rsidRPr="001E10AC">
        <w:t>Firmas de elaboración, revisión y aprobación</w:t>
      </w:r>
      <w:bookmarkEnd w:id="107"/>
      <w:bookmarkEnd w:id="108"/>
    </w:p>
    <w:p w14:paraId="49F4BEFA" w14:textId="77777777" w:rsidR="006E6638" w:rsidRPr="00114C9C"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114C9C" w14:paraId="0A73D8D4"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D4F5649" w14:textId="77777777" w:rsidR="006E6638" w:rsidRPr="00114C9C" w:rsidRDefault="006E6638">
            <w:pPr>
              <w:jc w:val="center"/>
            </w:pPr>
            <w:r w:rsidRPr="00114C9C">
              <w:t>Elaboró</w:t>
            </w:r>
          </w:p>
        </w:tc>
        <w:tc>
          <w:tcPr>
            <w:tcW w:w="2693" w:type="dxa"/>
          </w:tcPr>
          <w:p w14:paraId="77AE03B6" w14:textId="77777777" w:rsidR="006E6638" w:rsidRPr="00114C9C" w:rsidRDefault="006E6638">
            <w:pPr>
              <w:jc w:val="center"/>
            </w:pPr>
            <w:r w:rsidRPr="00114C9C">
              <w:t>Cargo</w:t>
            </w:r>
          </w:p>
        </w:tc>
        <w:tc>
          <w:tcPr>
            <w:tcW w:w="2268" w:type="dxa"/>
          </w:tcPr>
          <w:p w14:paraId="69D14B1C" w14:textId="77777777" w:rsidR="006E6638" w:rsidRPr="00114C9C" w:rsidRDefault="006E6638">
            <w:pPr>
              <w:jc w:val="center"/>
            </w:pPr>
            <w:r w:rsidRPr="00114C9C">
              <w:t>Firma</w:t>
            </w:r>
          </w:p>
        </w:tc>
        <w:tc>
          <w:tcPr>
            <w:tcW w:w="1460" w:type="dxa"/>
          </w:tcPr>
          <w:p w14:paraId="1D3B63E4" w14:textId="77777777" w:rsidR="006E6638" w:rsidRPr="00114C9C" w:rsidRDefault="006E6638">
            <w:pPr>
              <w:jc w:val="center"/>
            </w:pPr>
            <w:r w:rsidRPr="00114C9C">
              <w:t>Fecha</w:t>
            </w:r>
          </w:p>
        </w:tc>
      </w:tr>
      <w:tr w:rsidR="006E6638" w:rsidRPr="005F0FF2" w14:paraId="2F0ADEB1" w14:textId="77777777" w:rsidTr="006E6638">
        <w:trPr>
          <w:trHeight w:val="1379"/>
        </w:trPr>
        <w:tc>
          <w:tcPr>
            <w:tcW w:w="2405" w:type="dxa"/>
            <w:vAlign w:val="center"/>
          </w:tcPr>
          <w:p w14:paraId="1951FCEF" w14:textId="77777777" w:rsidR="006E6638" w:rsidRPr="005F0FF2" w:rsidRDefault="006E6638" w:rsidP="006E6638">
            <w:pPr>
              <w:jc w:val="center"/>
            </w:pPr>
            <w:r w:rsidRPr="005F0FF2">
              <w:t>Joel Zaines Reyes</w:t>
            </w:r>
          </w:p>
        </w:tc>
        <w:tc>
          <w:tcPr>
            <w:tcW w:w="2693" w:type="dxa"/>
            <w:vAlign w:val="center"/>
          </w:tcPr>
          <w:p w14:paraId="79610DF9" w14:textId="77777777" w:rsidR="006E6638" w:rsidRPr="005F0FF2" w:rsidRDefault="006E6638" w:rsidP="006E6638">
            <w:pPr>
              <w:jc w:val="center"/>
            </w:pPr>
            <w:r w:rsidRPr="005F0FF2">
              <w:t>Coordinador de Proyectos E1</w:t>
            </w:r>
          </w:p>
        </w:tc>
        <w:tc>
          <w:tcPr>
            <w:tcW w:w="2268" w:type="dxa"/>
            <w:vAlign w:val="center"/>
          </w:tcPr>
          <w:p w14:paraId="1B620FA8" w14:textId="77777777" w:rsidR="006E6638" w:rsidRPr="005F0FF2" w:rsidRDefault="006E6638" w:rsidP="006E6638">
            <w:pPr>
              <w:jc w:val="center"/>
            </w:pPr>
          </w:p>
        </w:tc>
        <w:tc>
          <w:tcPr>
            <w:tcW w:w="1460" w:type="dxa"/>
            <w:vAlign w:val="center"/>
          </w:tcPr>
          <w:p w14:paraId="1BFF5FCC" w14:textId="3D96A01B" w:rsidR="006E6638" w:rsidRPr="005F0FF2" w:rsidRDefault="00000000" w:rsidP="006E6638">
            <w:pPr>
              <w:jc w:val="center"/>
            </w:pPr>
            <w:sdt>
              <w:sdtPr>
                <w:id w:val="357545677"/>
                <w:placeholder>
                  <w:docPart w:val="7EBE6F026EBFFE4DAF6E4993BB3CFC5B"/>
                </w:placeholder>
                <w:date w:fullDate="2025-10-22T00:00:00Z">
                  <w:dateFormat w:val="dd/MM/yyyy"/>
                  <w:lid w:val="es-MX"/>
                  <w:storeMappedDataAs w:val="dateTime"/>
                  <w:calendar w:val="gregorian"/>
                </w:date>
              </w:sdtPr>
              <w:sdtContent>
                <w:r w:rsidR="00AD5AF4">
                  <w:t>22/10/2025</w:t>
                </w:r>
              </w:sdtContent>
            </w:sdt>
          </w:p>
        </w:tc>
      </w:tr>
    </w:tbl>
    <w:p w14:paraId="4F0DEE03" w14:textId="77777777" w:rsidR="006E6638" w:rsidRPr="005F0FF2"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5F0FF2" w14:paraId="19B1EC89" w14:textId="77777777" w:rsidTr="006E6638">
        <w:trPr>
          <w:cnfStyle w:val="100000000000" w:firstRow="1" w:lastRow="0" w:firstColumn="0" w:lastColumn="0" w:oddVBand="0" w:evenVBand="0" w:oddHBand="0" w:evenHBand="0" w:firstRowFirstColumn="0" w:firstRowLastColumn="0" w:lastRowFirstColumn="0" w:lastRowLastColumn="0"/>
          <w:trHeight w:val="370"/>
        </w:trPr>
        <w:tc>
          <w:tcPr>
            <w:tcW w:w="2405" w:type="dxa"/>
          </w:tcPr>
          <w:p w14:paraId="6470CE64" w14:textId="77777777" w:rsidR="006E6638" w:rsidRPr="005F0FF2" w:rsidRDefault="006E6638">
            <w:pPr>
              <w:jc w:val="center"/>
            </w:pPr>
            <w:r w:rsidRPr="005F0FF2">
              <w:t>Revisó</w:t>
            </w:r>
          </w:p>
        </w:tc>
        <w:tc>
          <w:tcPr>
            <w:tcW w:w="2693" w:type="dxa"/>
          </w:tcPr>
          <w:p w14:paraId="56AAC258" w14:textId="77777777" w:rsidR="006E6638" w:rsidRPr="005F0FF2" w:rsidRDefault="006E6638">
            <w:pPr>
              <w:jc w:val="center"/>
            </w:pPr>
            <w:r w:rsidRPr="005F0FF2">
              <w:t>Cargo</w:t>
            </w:r>
          </w:p>
        </w:tc>
        <w:tc>
          <w:tcPr>
            <w:tcW w:w="2268" w:type="dxa"/>
          </w:tcPr>
          <w:p w14:paraId="6FEE9903" w14:textId="77777777" w:rsidR="006E6638" w:rsidRPr="005F0FF2" w:rsidRDefault="006E6638">
            <w:pPr>
              <w:jc w:val="center"/>
            </w:pPr>
            <w:r w:rsidRPr="005F0FF2">
              <w:t>Firma</w:t>
            </w:r>
          </w:p>
        </w:tc>
        <w:tc>
          <w:tcPr>
            <w:tcW w:w="1460" w:type="dxa"/>
          </w:tcPr>
          <w:p w14:paraId="2F70E946" w14:textId="77777777" w:rsidR="006E6638" w:rsidRPr="005F0FF2" w:rsidRDefault="006E6638">
            <w:pPr>
              <w:jc w:val="center"/>
            </w:pPr>
            <w:r w:rsidRPr="005F0FF2">
              <w:t>Fecha</w:t>
            </w:r>
          </w:p>
        </w:tc>
      </w:tr>
      <w:tr w:rsidR="006E6638" w:rsidRPr="005F0FF2" w14:paraId="74684A87" w14:textId="77777777" w:rsidTr="006E6638">
        <w:trPr>
          <w:trHeight w:val="1379"/>
        </w:trPr>
        <w:tc>
          <w:tcPr>
            <w:tcW w:w="2405" w:type="dxa"/>
            <w:vAlign w:val="center"/>
          </w:tcPr>
          <w:p w14:paraId="59CC0FE5" w14:textId="5A6E38B7" w:rsidR="006E6638" w:rsidRPr="00CD3E4F" w:rsidRDefault="00CD3E4F" w:rsidP="006E6638">
            <w:pPr>
              <w:jc w:val="center"/>
            </w:pPr>
            <w:r>
              <w:t>Ricardo Enciso Garduño</w:t>
            </w:r>
          </w:p>
        </w:tc>
        <w:tc>
          <w:tcPr>
            <w:tcW w:w="2693" w:type="dxa"/>
            <w:vAlign w:val="center"/>
          </w:tcPr>
          <w:p w14:paraId="048AB304" w14:textId="2A8DB84F" w:rsidR="006E6638" w:rsidRPr="005F0FF2" w:rsidRDefault="008D1329" w:rsidP="006E6638">
            <w:pPr>
              <w:jc w:val="center"/>
            </w:pPr>
            <w:r w:rsidRPr="005F0FF2">
              <w:t xml:space="preserve">Titular de la </w:t>
            </w:r>
            <w:r w:rsidR="00CD3E4F">
              <w:t>División de Arquitectura</w:t>
            </w:r>
          </w:p>
        </w:tc>
        <w:tc>
          <w:tcPr>
            <w:tcW w:w="2268" w:type="dxa"/>
            <w:vAlign w:val="center"/>
          </w:tcPr>
          <w:p w14:paraId="5802465E" w14:textId="77777777" w:rsidR="006E6638" w:rsidRPr="005F0FF2" w:rsidRDefault="006E6638" w:rsidP="006E6638">
            <w:pPr>
              <w:jc w:val="center"/>
            </w:pPr>
          </w:p>
        </w:tc>
        <w:tc>
          <w:tcPr>
            <w:tcW w:w="1460" w:type="dxa"/>
            <w:vAlign w:val="center"/>
          </w:tcPr>
          <w:p w14:paraId="6A525A8A" w14:textId="6057523C" w:rsidR="006E6638" w:rsidRPr="005F0FF2" w:rsidRDefault="00000000" w:rsidP="006E6638">
            <w:pPr>
              <w:jc w:val="center"/>
            </w:pPr>
            <w:sdt>
              <w:sdtPr>
                <w:id w:val="-21623708"/>
                <w:placeholder>
                  <w:docPart w:val="D5D19265EAA0834CBB0922090487FD82"/>
                </w:placeholder>
                <w:date w:fullDate="2025-10-23T00:00:00Z">
                  <w:dateFormat w:val="dd/MM/yyyy"/>
                  <w:lid w:val="es-MX"/>
                  <w:storeMappedDataAs w:val="dateTime"/>
                  <w:calendar w:val="gregorian"/>
                </w:date>
              </w:sdtPr>
              <w:sdtContent>
                <w:r w:rsidR="00AD5AF4">
                  <w:t>23/10/2025</w:t>
                </w:r>
              </w:sdtContent>
            </w:sdt>
          </w:p>
        </w:tc>
      </w:tr>
    </w:tbl>
    <w:p w14:paraId="60001A8C" w14:textId="77777777" w:rsidR="006E6638" w:rsidRPr="005F0FF2" w:rsidRDefault="006E6638" w:rsidP="006E6638"/>
    <w:tbl>
      <w:tblPr>
        <w:tblStyle w:val="Tablaconcuadrcula4-nfasis3"/>
        <w:tblW w:w="8784" w:type="dxa"/>
        <w:tblLook w:val="0620" w:firstRow="1" w:lastRow="0" w:firstColumn="0" w:lastColumn="0" w:noHBand="1" w:noVBand="1"/>
      </w:tblPr>
      <w:tblGrid>
        <w:gridCol w:w="2405"/>
        <w:gridCol w:w="2693"/>
        <w:gridCol w:w="2268"/>
        <w:gridCol w:w="1418"/>
      </w:tblGrid>
      <w:tr w:rsidR="006E6638" w:rsidRPr="005F0FF2" w14:paraId="0B02BB12"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7F075049" w14:textId="77777777" w:rsidR="006E6638" w:rsidRPr="005F0FF2" w:rsidRDefault="006E6638">
            <w:pPr>
              <w:jc w:val="center"/>
            </w:pPr>
            <w:r w:rsidRPr="005F0FF2">
              <w:t>Aprobó</w:t>
            </w:r>
          </w:p>
        </w:tc>
        <w:tc>
          <w:tcPr>
            <w:tcW w:w="2693" w:type="dxa"/>
          </w:tcPr>
          <w:p w14:paraId="56A00225" w14:textId="77777777" w:rsidR="006E6638" w:rsidRPr="005F0FF2" w:rsidRDefault="006E6638">
            <w:pPr>
              <w:jc w:val="center"/>
            </w:pPr>
            <w:r w:rsidRPr="005F0FF2">
              <w:t>Cargo</w:t>
            </w:r>
          </w:p>
        </w:tc>
        <w:tc>
          <w:tcPr>
            <w:tcW w:w="2268" w:type="dxa"/>
          </w:tcPr>
          <w:p w14:paraId="537F286C" w14:textId="77777777" w:rsidR="006E6638" w:rsidRPr="005F0FF2" w:rsidRDefault="006E6638">
            <w:pPr>
              <w:jc w:val="center"/>
            </w:pPr>
            <w:r w:rsidRPr="005F0FF2">
              <w:t>Firma</w:t>
            </w:r>
          </w:p>
        </w:tc>
        <w:tc>
          <w:tcPr>
            <w:tcW w:w="1418" w:type="dxa"/>
          </w:tcPr>
          <w:p w14:paraId="503E8F0D" w14:textId="77777777" w:rsidR="006E6638" w:rsidRPr="005F0FF2" w:rsidRDefault="006E6638">
            <w:pPr>
              <w:jc w:val="center"/>
            </w:pPr>
            <w:r w:rsidRPr="005F0FF2">
              <w:t>Fecha</w:t>
            </w:r>
          </w:p>
        </w:tc>
      </w:tr>
      <w:tr w:rsidR="006E6638" w:rsidRPr="00990544" w14:paraId="62EFD73A" w14:textId="77777777" w:rsidTr="006E6638">
        <w:trPr>
          <w:trHeight w:val="1379"/>
        </w:trPr>
        <w:tc>
          <w:tcPr>
            <w:tcW w:w="2405" w:type="dxa"/>
            <w:vAlign w:val="center"/>
          </w:tcPr>
          <w:p w14:paraId="02CF50BF" w14:textId="77777777" w:rsidR="006E6638" w:rsidRPr="005F0FF2" w:rsidRDefault="006E6638" w:rsidP="006E6638">
            <w:pPr>
              <w:jc w:val="center"/>
            </w:pPr>
            <w:r w:rsidRPr="005F0FF2">
              <w:t>Luis Antonio Basilio Lara</w:t>
            </w:r>
          </w:p>
        </w:tc>
        <w:tc>
          <w:tcPr>
            <w:tcW w:w="2693" w:type="dxa"/>
            <w:vAlign w:val="center"/>
          </w:tcPr>
          <w:p w14:paraId="6659737F" w14:textId="77777777" w:rsidR="006E6638" w:rsidRPr="005F0FF2" w:rsidRDefault="006E6638" w:rsidP="006E6638">
            <w:pPr>
              <w:jc w:val="center"/>
            </w:pPr>
            <w:r w:rsidRPr="005F0FF2">
              <w:t>Titular de la Coordinación de Datos y Analítica</w:t>
            </w:r>
          </w:p>
        </w:tc>
        <w:tc>
          <w:tcPr>
            <w:tcW w:w="2268" w:type="dxa"/>
            <w:vAlign w:val="center"/>
          </w:tcPr>
          <w:p w14:paraId="10B0AD41" w14:textId="77777777" w:rsidR="006E6638" w:rsidRPr="005F0FF2" w:rsidRDefault="006E6638" w:rsidP="006E6638">
            <w:pPr>
              <w:jc w:val="center"/>
            </w:pPr>
          </w:p>
        </w:tc>
        <w:tc>
          <w:tcPr>
            <w:tcW w:w="1418" w:type="dxa"/>
            <w:vAlign w:val="center"/>
          </w:tcPr>
          <w:p w14:paraId="64F3401F" w14:textId="7FF9B993" w:rsidR="006E6638" w:rsidRPr="00990544" w:rsidRDefault="00000000" w:rsidP="006E6638">
            <w:pPr>
              <w:jc w:val="center"/>
            </w:pPr>
            <w:sdt>
              <w:sdtPr>
                <w:id w:val="-471901035"/>
                <w:placeholder>
                  <w:docPart w:val="C3081384E0A2D449ABBCA8CA0224A267"/>
                </w:placeholder>
                <w:date w:fullDate="2025-10-24T00:00:00Z">
                  <w:dateFormat w:val="dd/MM/yyyy"/>
                  <w:lid w:val="es-MX"/>
                  <w:storeMappedDataAs w:val="dateTime"/>
                  <w:calendar w:val="gregorian"/>
                </w:date>
              </w:sdtPr>
              <w:sdtContent>
                <w:r w:rsidR="00CE7824">
                  <w:t>24/10/2025</w:t>
                </w:r>
              </w:sdtContent>
            </w:sdt>
          </w:p>
        </w:tc>
      </w:tr>
    </w:tbl>
    <w:p w14:paraId="2620B07A" w14:textId="77777777" w:rsidR="006E6638" w:rsidRPr="00990544" w:rsidRDefault="006E6638" w:rsidP="006E6638"/>
    <w:p w14:paraId="0628FEF2" w14:textId="77777777" w:rsidR="001E10AC" w:rsidRDefault="001E10AC" w:rsidP="006E6638">
      <w:pPr>
        <w:jc w:val="left"/>
      </w:pPr>
    </w:p>
    <w:sectPr w:rsidR="001E10AC" w:rsidSect="00557146">
      <w:headerReference w:type="default" r:id="rId11"/>
      <w:footerReference w:type="default" r:id="rId12"/>
      <w:pgSz w:w="12240" w:h="15840"/>
      <w:pgMar w:top="1417" w:right="1608"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252D9" w14:textId="77777777" w:rsidR="00213110" w:rsidRDefault="00213110" w:rsidP="004B4DE3">
      <w:pPr>
        <w:spacing w:after="0" w:line="240" w:lineRule="auto"/>
      </w:pPr>
      <w:r>
        <w:separator/>
      </w:r>
    </w:p>
  </w:endnote>
  <w:endnote w:type="continuationSeparator" w:id="0">
    <w:p w14:paraId="336411AC" w14:textId="77777777" w:rsidR="00213110" w:rsidRDefault="00213110" w:rsidP="004B4DE3">
      <w:pPr>
        <w:spacing w:after="0" w:line="240" w:lineRule="auto"/>
      </w:pPr>
      <w:r>
        <w:continuationSeparator/>
      </w:r>
    </w:p>
  </w:endnote>
  <w:endnote w:type="continuationNotice" w:id="1">
    <w:p w14:paraId="1CC07DAC" w14:textId="77777777" w:rsidR="00213110" w:rsidRDefault="00213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4820"/>
      <w:gridCol w:w="3084"/>
      <w:gridCol w:w="3011"/>
    </w:tblGrid>
    <w:tr w:rsidR="00EA7334" w:rsidRPr="00EA7334" w14:paraId="479BD1E6" w14:textId="77777777" w:rsidTr="00B2643F">
      <w:trPr>
        <w:trHeight w:val="375"/>
        <w:jc w:val="center"/>
      </w:trPr>
      <w:tc>
        <w:tcPr>
          <w:tcW w:w="4820" w:type="dxa"/>
          <w:tcBorders>
            <w:top w:val="nil"/>
            <w:left w:val="nil"/>
            <w:bottom w:val="nil"/>
            <w:right w:val="nil"/>
          </w:tcBorders>
        </w:tcPr>
        <w:p w14:paraId="66A3A07B" w14:textId="4C494A96" w:rsidR="00EA7334" w:rsidRPr="00EA7334" w:rsidRDefault="00EA7334" w:rsidP="007708FE">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 xml:space="preserve">Identificación: </w:t>
          </w:r>
          <w:proofErr w:type="spellStart"/>
          <w:r w:rsidR="00B2643F" w:rsidRPr="00B2643F">
            <w:rPr>
              <w:rFonts w:ascii="Montserrat SemiBold" w:hAnsi="Montserrat SemiBold"/>
              <w:b/>
              <w:bCs/>
              <w:sz w:val="16"/>
              <w:szCs w:val="16"/>
            </w:rPr>
            <w:t>SGMP_TerminosCondiciones</w:t>
          </w:r>
          <w:proofErr w:type="spellEnd"/>
        </w:p>
      </w:tc>
      <w:tc>
        <w:tcPr>
          <w:tcW w:w="3084" w:type="dxa"/>
          <w:tcBorders>
            <w:top w:val="nil"/>
            <w:left w:val="nil"/>
            <w:bottom w:val="nil"/>
            <w:right w:val="nil"/>
          </w:tcBorders>
        </w:tcPr>
        <w:p w14:paraId="2E506A06" w14:textId="77777777" w:rsidR="00EA7334" w:rsidRPr="00EA7334" w:rsidRDefault="00EA7334" w:rsidP="007708FE">
          <w:pPr>
            <w:pStyle w:val="Piedepgina"/>
            <w:spacing w:before="60"/>
            <w:rPr>
              <w:b/>
              <w:bCs/>
              <w:sz w:val="16"/>
              <w:szCs w:val="16"/>
            </w:rPr>
          </w:pPr>
        </w:p>
      </w:tc>
      <w:tc>
        <w:tcPr>
          <w:tcW w:w="3011" w:type="dxa"/>
          <w:tcBorders>
            <w:top w:val="nil"/>
            <w:left w:val="nil"/>
            <w:bottom w:val="nil"/>
            <w:right w:val="nil"/>
          </w:tcBorders>
          <w:vAlign w:val="center"/>
        </w:tcPr>
        <w:p w14:paraId="5E002BC3" w14:textId="77777777" w:rsidR="00EA7334" w:rsidRPr="00EA7334" w:rsidRDefault="00EA7334" w:rsidP="007708FE">
          <w:pPr>
            <w:pStyle w:val="Piedepgina"/>
            <w:spacing w:before="60"/>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sidRPr="00EA7334">
            <w:rPr>
              <w:b/>
              <w:bCs/>
              <w:sz w:val="16"/>
              <w:szCs w:val="16"/>
            </w:rPr>
            <w:t>1</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sidRPr="00EA7334">
            <w:rPr>
              <w:b/>
              <w:bCs/>
              <w:sz w:val="16"/>
              <w:szCs w:val="16"/>
            </w:rPr>
            <w:t>14</w:t>
          </w:r>
          <w:r w:rsidRPr="00EA7334">
            <w:rPr>
              <w:b/>
              <w:bCs/>
              <w:sz w:val="16"/>
              <w:szCs w:val="16"/>
            </w:rPr>
            <w:fldChar w:fldCharType="end"/>
          </w:r>
        </w:p>
      </w:tc>
    </w:tr>
    <w:tr w:rsidR="00EA7334" w:rsidRPr="00EA7334" w14:paraId="3258617A" w14:textId="77777777" w:rsidTr="00EA7334">
      <w:trPr>
        <w:trHeight w:val="57"/>
        <w:jc w:val="center"/>
      </w:trPr>
      <w:tc>
        <w:tcPr>
          <w:tcW w:w="10915" w:type="dxa"/>
          <w:gridSpan w:val="3"/>
          <w:tcBorders>
            <w:top w:val="nil"/>
          </w:tcBorders>
        </w:tcPr>
        <w:p w14:paraId="3FD03A46" w14:textId="77777777" w:rsidR="00EA7334" w:rsidRPr="00EA7334" w:rsidRDefault="00EA7334" w:rsidP="00EA7334">
          <w:pPr>
            <w:pStyle w:val="Piedepgina"/>
            <w:ind w:left="-107"/>
            <w:jc w:val="center"/>
            <w:rPr>
              <w:sz w:val="16"/>
              <w:szCs w:val="16"/>
            </w:rPr>
          </w:pPr>
          <w:r w:rsidRPr="00EA7334">
            <w:rPr>
              <w:noProof/>
              <w:sz w:val="16"/>
              <w:szCs w:val="16"/>
            </w:rPr>
            <w:drawing>
              <wp:inline distT="0" distB="0" distL="0" distR="0" wp14:anchorId="03A05B31" wp14:editId="39D7206C">
                <wp:extent cx="6936740" cy="136525"/>
                <wp:effectExtent l="0" t="0" r="0" b="3175"/>
                <wp:docPr id="195195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328D155B" w:rsidR="004B4DE3" w:rsidRPr="00EA7334" w:rsidRDefault="004B4DE3" w:rsidP="00EA73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FE87C" w14:textId="77777777" w:rsidR="00213110" w:rsidRDefault="00213110" w:rsidP="004B4DE3">
      <w:pPr>
        <w:spacing w:after="0" w:line="240" w:lineRule="auto"/>
      </w:pPr>
      <w:r>
        <w:separator/>
      </w:r>
    </w:p>
  </w:footnote>
  <w:footnote w:type="continuationSeparator" w:id="0">
    <w:p w14:paraId="2B56BC37" w14:textId="77777777" w:rsidR="00213110" w:rsidRDefault="00213110" w:rsidP="004B4DE3">
      <w:pPr>
        <w:spacing w:after="0" w:line="240" w:lineRule="auto"/>
      </w:pPr>
      <w:r>
        <w:continuationSeparator/>
      </w:r>
    </w:p>
  </w:footnote>
  <w:footnote w:type="continuationNotice" w:id="1">
    <w:p w14:paraId="620F1B8B" w14:textId="77777777" w:rsidR="00213110" w:rsidRDefault="00213110">
      <w:pPr>
        <w:spacing w:after="0" w:line="240" w:lineRule="auto"/>
      </w:pPr>
    </w:p>
  </w:footnote>
  <w:footnote w:id="2">
    <w:p w14:paraId="68BF9E44" w14:textId="77777777" w:rsidR="000473C6" w:rsidRDefault="000473C6" w:rsidP="000473C6">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Penas Convencionales, Aplicables con fundamento en lo previsto en los artículos 53 de la LAASSP, 95 y 96 del RLAASSP.</w:t>
      </w:r>
    </w:p>
  </w:footnote>
  <w:footnote w:id="3">
    <w:p w14:paraId="1A277364" w14:textId="77777777" w:rsidR="000473C6" w:rsidRDefault="000473C6" w:rsidP="000473C6">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Deductivas aplicables con fundamento en lo previsto en los artículos 53 Bis de la LAASSP y 97 del RLAASSP.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3780F15A"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1613866525" name="Imagen 161386652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584067573" name="Imagen 584067573"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4711FB12" w14:textId="77777777" w:rsidR="00A01AE4" w:rsidRPr="004E0FE4" w:rsidRDefault="00000000" w:rsidP="00A01AE4">
          <w:pPr>
            <w:pStyle w:val="Encabezado"/>
            <w:tabs>
              <w:tab w:val="center" w:pos="4144"/>
              <w:tab w:val="right" w:pos="8289"/>
            </w:tabs>
            <w:jc w:val="center"/>
            <w:rPr>
              <w:rFonts w:ascii="Montserrat Medium" w:eastAsia="Arial Narrow" w:hAnsi="Montserrat Medium" w:cs="Arial Narrow"/>
              <w:b/>
              <w:color w:val="000000"/>
              <w:szCs w:val="20"/>
              <w:lang w:eastAsia="es-ES"/>
            </w:rPr>
          </w:pPr>
          <w:sdt>
            <w:sdtPr>
              <w:rPr>
                <w:rFonts w:ascii="Montserrat Medium" w:eastAsia="Arial Narrow" w:hAnsi="Montserrat Medium" w:cs="Arial Narrow"/>
                <w:b/>
                <w:color w:val="000000"/>
                <w:szCs w:val="20"/>
                <w:lang w:eastAsia="es-ES"/>
              </w:rPr>
              <w:id w:val="-1794821938"/>
              <w:placeholder>
                <w:docPart w:val="2ECBDA3D62DB4496A3425ECB8D4F2EC4"/>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Content>
              <w:r w:rsidR="00A01AE4" w:rsidRPr="004E0FE4">
                <w:rPr>
                  <w:rFonts w:ascii="Montserrat Medium" w:eastAsia="Arial Narrow" w:hAnsi="Montserrat Medium" w:cs="Arial Narrow"/>
                  <w:b/>
                  <w:color w:val="000000"/>
                  <w:szCs w:val="20"/>
                  <w:lang w:eastAsia="es-ES"/>
                </w:rPr>
                <w:t>CDA</w:t>
              </w:r>
            </w:sdtContent>
          </w:sdt>
          <w:r w:rsidR="00A01AE4" w:rsidRPr="004E0FE4">
            <w:rPr>
              <w:rFonts w:ascii="Montserrat Medium" w:eastAsia="Arial Narrow" w:hAnsi="Montserrat Medium" w:cs="Arial Narrow"/>
              <w:b/>
              <w:color w:val="000000"/>
              <w:szCs w:val="20"/>
              <w:lang w:eastAsia="es-ES"/>
            </w:rPr>
            <w:t xml:space="preserve"> - </w:t>
          </w:r>
          <w:sdt>
            <w:sdtPr>
              <w:rPr>
                <w:rFonts w:ascii="Montserrat Medium" w:eastAsia="Arial Narrow" w:hAnsi="Montserrat Medium" w:cs="Arial Narrow"/>
                <w:b/>
                <w:color w:val="000000"/>
                <w:szCs w:val="20"/>
                <w:lang w:eastAsia="es-ES"/>
              </w:rPr>
              <w:id w:val="252641384"/>
              <w:placeholder>
                <w:docPart w:val="D5E33ED761344562935461665341A8B0"/>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Content>
              <w:r w:rsidR="00A01AE4" w:rsidRPr="004E0FE4">
                <w:rPr>
                  <w:rFonts w:ascii="Montserrat Medium" w:eastAsia="Arial Narrow" w:hAnsi="Montserrat Medium" w:cs="Arial Narrow"/>
                  <w:b/>
                  <w:color w:val="000000"/>
                  <w:szCs w:val="20"/>
                  <w:lang w:eastAsia="es-ES"/>
                </w:rPr>
                <w:t>DA</w:t>
              </w:r>
            </w:sdtContent>
          </w:sdt>
        </w:p>
        <w:p w14:paraId="3EA05525" w14:textId="17D9C1D3" w:rsidR="004B4DE3" w:rsidRDefault="00A01AE4" w:rsidP="00A01AE4">
          <w:pPr>
            <w:pStyle w:val="Encabezado"/>
            <w:jc w:val="center"/>
          </w:pPr>
          <w:r w:rsidRPr="004E0FE4">
            <w:rPr>
              <w:rFonts w:ascii="Montserrat Medium" w:eastAsia="Arial Narrow" w:hAnsi="Montserrat Medium" w:cs="Arial Narrow"/>
              <w:b/>
              <w:color w:val="000000"/>
              <w:szCs w:val="20"/>
              <w:lang w:eastAsia="es-ES"/>
            </w:rPr>
            <w:t>Portafolio de Proyectos TIC</w:t>
          </w:r>
        </w:p>
      </w:tc>
      <w:tc>
        <w:tcPr>
          <w:tcW w:w="1222" w:type="dxa"/>
          <w:vMerge w:val="restart"/>
        </w:tcPr>
        <w:p w14:paraId="27EF4FDF" w14:textId="7B18BC62" w:rsidR="004B4DE3" w:rsidRDefault="00727BF3">
          <w:pPr>
            <w:pStyle w:val="Encabezado"/>
          </w:pPr>
          <w:r>
            <w:rPr>
              <w:noProof/>
            </w:rPr>
            <w:drawing>
              <wp:inline distT="0" distB="0" distL="0" distR="0" wp14:anchorId="7EFFEF10" wp14:editId="44B582BC">
                <wp:extent cx="640080" cy="575945"/>
                <wp:effectExtent l="0" t="0" r="7620" b="0"/>
                <wp:docPr id="144"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n 144" descr="Logotipo&#10;&#10;Descripción generada automáticament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643437" cy="578966"/>
                        </a:xfrm>
                        <a:prstGeom prst="rect">
                          <a:avLst/>
                        </a:prstGeom>
                      </pic:spPr>
                    </pic:pic>
                  </a:graphicData>
                </a:graphic>
              </wp:inline>
            </w:drawing>
          </w:r>
        </w:p>
      </w:tc>
    </w:tr>
    <w:tr w:rsidR="004B4DE3" w14:paraId="033128CA" w14:textId="77777777" w:rsidTr="004B4DE3">
      <w:trPr>
        <w:jc w:val="center"/>
      </w:trPr>
      <w:tc>
        <w:tcPr>
          <w:tcW w:w="1413" w:type="dxa"/>
          <w:vMerge/>
        </w:tcPr>
        <w:p w14:paraId="18CCCD0A" w14:textId="77777777" w:rsidR="004B4DE3" w:rsidRDefault="004B4DE3">
          <w:pPr>
            <w:pStyle w:val="Encabezado"/>
          </w:pPr>
        </w:p>
      </w:tc>
      <w:tc>
        <w:tcPr>
          <w:tcW w:w="8505" w:type="dxa"/>
        </w:tcPr>
        <w:p w14:paraId="3837E0E4" w14:textId="134BC090" w:rsidR="004B4DE3" w:rsidRPr="006407B8" w:rsidRDefault="002F469C" w:rsidP="00FD74D7">
          <w:pPr>
            <w:spacing w:before="120"/>
            <w:jc w:val="center"/>
            <w:rPr>
              <w:rFonts w:ascii="Montserrat Medium" w:eastAsia="Arial Narrow" w:hAnsi="Montserrat Medium" w:cs="Arial Narrow"/>
              <w:b/>
              <w:color w:val="000000"/>
              <w:szCs w:val="20"/>
              <w:lang w:eastAsia="es-ES"/>
            </w:rPr>
          </w:pPr>
          <w:r>
            <w:rPr>
              <w:rFonts w:ascii="Montserrat Medium" w:eastAsia="Arial Narrow" w:hAnsi="Montserrat Medium" w:cs="Arial Narrow"/>
              <w:b/>
              <w:color w:val="000000"/>
              <w:szCs w:val="20"/>
              <w:lang w:eastAsia="es-ES"/>
            </w:rPr>
            <w:t>TÉRMINOS Y CONDICIONES</w:t>
          </w:r>
        </w:p>
        <w:p w14:paraId="03E2B721" w14:textId="6BB0658F" w:rsidR="004B4DE3" w:rsidRDefault="004A5C21" w:rsidP="004B4DE3">
          <w:pPr>
            <w:pStyle w:val="Encabezado"/>
            <w:jc w:val="center"/>
          </w:pPr>
          <w:r w:rsidRPr="004A5C21">
            <w:rPr>
              <w:rFonts w:ascii="Montserrat Medium" w:eastAsia="Arial Narrow" w:hAnsi="Montserrat Medium" w:cs="Arial Narrow"/>
              <w:b/>
              <w:iCs/>
              <w:sz w:val="18"/>
              <w:szCs w:val="18"/>
              <w:lang w:eastAsia="es-ES"/>
            </w:rPr>
            <w:t xml:space="preserve">Derecho de uso de licenciamiento, asistencia y soporte técnico para la actualización de plataforma a SAS </w:t>
          </w:r>
          <w:proofErr w:type="spellStart"/>
          <w:r w:rsidRPr="004A5C21">
            <w:rPr>
              <w:rFonts w:ascii="Montserrat Medium" w:eastAsia="Arial Narrow" w:hAnsi="Montserrat Medium" w:cs="Arial Narrow"/>
              <w:b/>
              <w:iCs/>
              <w:sz w:val="18"/>
              <w:szCs w:val="18"/>
              <w:lang w:eastAsia="es-ES"/>
            </w:rPr>
            <w:t>Viya</w:t>
          </w:r>
          <w:proofErr w:type="spellEnd"/>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190"/>
    <w:multiLevelType w:val="hybridMultilevel"/>
    <w:tmpl w:val="C054DB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603F22"/>
    <w:multiLevelType w:val="hybridMultilevel"/>
    <w:tmpl w:val="A0BCBB90"/>
    <w:lvl w:ilvl="0" w:tplc="FFFFFFFF">
      <w:start w:val="6"/>
      <w:numFmt w:val="decimal"/>
      <w:lvlText w:val="%1."/>
      <w:lvlJc w:val="left"/>
      <w:pPr>
        <w:ind w:left="3621"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4817B3"/>
    <w:multiLevelType w:val="hybridMultilevel"/>
    <w:tmpl w:val="CD54C17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1E51A8"/>
    <w:multiLevelType w:val="multilevel"/>
    <w:tmpl w:val="080A001F"/>
    <w:styleLink w:val="Listaactu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93674E"/>
    <w:multiLevelType w:val="hybridMultilevel"/>
    <w:tmpl w:val="B9DA71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916EBC"/>
    <w:multiLevelType w:val="hybridMultilevel"/>
    <w:tmpl w:val="E5022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221450"/>
    <w:multiLevelType w:val="hybridMultilevel"/>
    <w:tmpl w:val="C86ED1B8"/>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23291601"/>
    <w:multiLevelType w:val="hybridMultilevel"/>
    <w:tmpl w:val="A6FA69D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C67208"/>
    <w:multiLevelType w:val="multilevel"/>
    <w:tmpl w:val="FFE6B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A122A3"/>
    <w:multiLevelType w:val="multilevel"/>
    <w:tmpl w:val="6706CB1E"/>
    <w:styleLink w:val="Listaactual3"/>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AF0B6D"/>
    <w:multiLevelType w:val="hybridMultilevel"/>
    <w:tmpl w:val="4112CDBA"/>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C587FED"/>
    <w:multiLevelType w:val="hybridMultilevel"/>
    <w:tmpl w:val="A0BCBB90"/>
    <w:lvl w:ilvl="0" w:tplc="0130FE38">
      <w:start w:val="6"/>
      <w:numFmt w:val="decimal"/>
      <w:lvlText w:val="%1."/>
      <w:lvlJc w:val="left"/>
      <w:pPr>
        <w:ind w:left="3621"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CA403F0"/>
    <w:multiLevelType w:val="hybridMultilevel"/>
    <w:tmpl w:val="59A8F196"/>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3A7AC4"/>
    <w:multiLevelType w:val="hybridMultilevel"/>
    <w:tmpl w:val="9C503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B4E7C59"/>
    <w:multiLevelType w:val="hybridMultilevel"/>
    <w:tmpl w:val="65F4A97A"/>
    <w:lvl w:ilvl="0" w:tplc="080A000F">
      <w:start w:val="1"/>
      <w:numFmt w:val="decimal"/>
      <w:lvlText w:val="%1."/>
      <w:lvlJc w:val="left"/>
      <w:pPr>
        <w:ind w:left="3621"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2B6304C"/>
    <w:multiLevelType w:val="hybridMultilevel"/>
    <w:tmpl w:val="1B0E6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40E2B54"/>
    <w:multiLevelType w:val="hybridMultilevel"/>
    <w:tmpl w:val="C0D08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A3D7C5F"/>
    <w:multiLevelType w:val="hybridMultilevel"/>
    <w:tmpl w:val="1708D1F8"/>
    <w:lvl w:ilvl="0" w:tplc="281282AA">
      <w:start w:val="13"/>
      <w:numFmt w:val="decimal"/>
      <w:lvlText w:val="%1."/>
      <w:lvlJc w:val="left"/>
      <w:pPr>
        <w:ind w:left="72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DCC7A54"/>
    <w:multiLevelType w:val="hybridMultilevel"/>
    <w:tmpl w:val="602CD00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9" w15:restartNumberingAfterBreak="0">
    <w:nsid w:val="6FC068DE"/>
    <w:multiLevelType w:val="hybridMultilevel"/>
    <w:tmpl w:val="98D254D8"/>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4F09AA"/>
    <w:multiLevelType w:val="multilevel"/>
    <w:tmpl w:val="080A001F"/>
    <w:styleLink w:val="Listaactu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45C2B8D"/>
    <w:multiLevelType w:val="multilevel"/>
    <w:tmpl w:val="DEA4E13E"/>
    <w:styleLink w:val="Listaac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A7A5ECD"/>
    <w:multiLevelType w:val="hybridMultilevel"/>
    <w:tmpl w:val="C86ED1B8"/>
    <w:lvl w:ilvl="0" w:tplc="FFFFFFFF">
      <w:start w:val="1"/>
      <w:numFmt w:val="lowerLetter"/>
      <w:lvlText w:val="%1)"/>
      <w:lvlJc w:val="left"/>
      <w:pPr>
        <w:ind w:left="724" w:hanging="360"/>
      </w:pPr>
    </w:lvl>
    <w:lvl w:ilvl="1" w:tplc="FFFFFFFF">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23" w15:restartNumberingAfterBreak="0">
    <w:nsid w:val="7F844F13"/>
    <w:multiLevelType w:val="hybridMultilevel"/>
    <w:tmpl w:val="A73427D0"/>
    <w:lvl w:ilvl="0" w:tplc="E24654B8">
      <w:start w:val="1"/>
      <w:numFmt w:val="lowerLetter"/>
      <w:lvlText w:val="%1)"/>
      <w:lvlJc w:val="left"/>
      <w:pPr>
        <w:ind w:left="720" w:hanging="360"/>
      </w:pPr>
      <w:rPr>
        <w:b/>
        <w:bCs/>
        <w:lang w:val="es-ES_tradn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65628609">
    <w:abstractNumId w:val="14"/>
  </w:num>
  <w:num w:numId="2" w16cid:durableId="26879939">
    <w:abstractNumId w:val="20"/>
  </w:num>
  <w:num w:numId="3" w16cid:durableId="1961255577">
    <w:abstractNumId w:val="21"/>
  </w:num>
  <w:num w:numId="4" w16cid:durableId="271473178">
    <w:abstractNumId w:val="9"/>
  </w:num>
  <w:num w:numId="5" w16cid:durableId="1723483091">
    <w:abstractNumId w:val="3"/>
  </w:num>
  <w:num w:numId="6" w16cid:durableId="787092347">
    <w:abstractNumId w:val="23"/>
  </w:num>
  <w:num w:numId="7" w16cid:durableId="33890219">
    <w:abstractNumId w:val="10"/>
  </w:num>
  <w:num w:numId="8" w16cid:durableId="441340514">
    <w:abstractNumId w:val="12"/>
  </w:num>
  <w:num w:numId="9" w16cid:durableId="1434401449">
    <w:abstractNumId w:val="2"/>
  </w:num>
  <w:num w:numId="10" w16cid:durableId="36782998">
    <w:abstractNumId w:val="0"/>
  </w:num>
  <w:num w:numId="11" w16cid:durableId="244733326">
    <w:abstractNumId w:val="15"/>
  </w:num>
  <w:num w:numId="12" w16cid:durableId="1739745130">
    <w:abstractNumId w:val="4"/>
  </w:num>
  <w:num w:numId="13" w16cid:durableId="1842698264">
    <w:abstractNumId w:val="16"/>
  </w:num>
  <w:num w:numId="14" w16cid:durableId="83499947">
    <w:abstractNumId w:val="7"/>
  </w:num>
  <w:num w:numId="15" w16cid:durableId="411969641">
    <w:abstractNumId w:val="19"/>
  </w:num>
  <w:num w:numId="16" w16cid:durableId="2131589845">
    <w:abstractNumId w:val="6"/>
  </w:num>
  <w:num w:numId="17" w16cid:durableId="494222946">
    <w:abstractNumId w:val="22"/>
  </w:num>
  <w:num w:numId="18" w16cid:durableId="230238889">
    <w:abstractNumId w:val="11"/>
  </w:num>
  <w:num w:numId="19" w16cid:durableId="1172725021">
    <w:abstractNumId w:val="1"/>
  </w:num>
  <w:num w:numId="20" w16cid:durableId="1561331060">
    <w:abstractNumId w:val="17"/>
  </w:num>
  <w:num w:numId="21" w16cid:durableId="1337534502">
    <w:abstractNumId w:val="18"/>
  </w:num>
  <w:num w:numId="22" w16cid:durableId="885487979">
    <w:abstractNumId w:val="13"/>
  </w:num>
  <w:num w:numId="23" w16cid:durableId="729419922">
    <w:abstractNumId w:val="8"/>
  </w:num>
  <w:num w:numId="24" w16cid:durableId="190860933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2FC7"/>
    <w:rsid w:val="000047ED"/>
    <w:rsid w:val="000139A4"/>
    <w:rsid w:val="00017C09"/>
    <w:rsid w:val="000254CA"/>
    <w:rsid w:val="00026942"/>
    <w:rsid w:val="000306DE"/>
    <w:rsid w:val="00036093"/>
    <w:rsid w:val="000371BA"/>
    <w:rsid w:val="00043C86"/>
    <w:rsid w:val="00046BD5"/>
    <w:rsid w:val="000473C6"/>
    <w:rsid w:val="00047444"/>
    <w:rsid w:val="00051DE4"/>
    <w:rsid w:val="000545A2"/>
    <w:rsid w:val="000547BA"/>
    <w:rsid w:val="000555B0"/>
    <w:rsid w:val="0005702B"/>
    <w:rsid w:val="000606A7"/>
    <w:rsid w:val="0007034A"/>
    <w:rsid w:val="00087ED7"/>
    <w:rsid w:val="00092938"/>
    <w:rsid w:val="000958D3"/>
    <w:rsid w:val="0009788C"/>
    <w:rsid w:val="000A00E9"/>
    <w:rsid w:val="000A128C"/>
    <w:rsid w:val="000A26B4"/>
    <w:rsid w:val="000C0980"/>
    <w:rsid w:val="000C266A"/>
    <w:rsid w:val="000C34E1"/>
    <w:rsid w:val="000D24EE"/>
    <w:rsid w:val="000D488C"/>
    <w:rsid w:val="000D4F89"/>
    <w:rsid w:val="000E3FB2"/>
    <w:rsid w:val="000E45B2"/>
    <w:rsid w:val="000E4629"/>
    <w:rsid w:val="000F0D4F"/>
    <w:rsid w:val="000F1CD0"/>
    <w:rsid w:val="001017A9"/>
    <w:rsid w:val="00111147"/>
    <w:rsid w:val="00116C8E"/>
    <w:rsid w:val="00121AEE"/>
    <w:rsid w:val="00123308"/>
    <w:rsid w:val="00123935"/>
    <w:rsid w:val="00125048"/>
    <w:rsid w:val="00131D5B"/>
    <w:rsid w:val="00132F86"/>
    <w:rsid w:val="00143664"/>
    <w:rsid w:val="001611B3"/>
    <w:rsid w:val="00161C67"/>
    <w:rsid w:val="00162E5A"/>
    <w:rsid w:val="00165980"/>
    <w:rsid w:val="00166223"/>
    <w:rsid w:val="001702AB"/>
    <w:rsid w:val="00171DB4"/>
    <w:rsid w:val="00176C27"/>
    <w:rsid w:val="00185012"/>
    <w:rsid w:val="00185F01"/>
    <w:rsid w:val="0018665E"/>
    <w:rsid w:val="001923FA"/>
    <w:rsid w:val="001A0398"/>
    <w:rsid w:val="001A42D1"/>
    <w:rsid w:val="001B04DC"/>
    <w:rsid w:val="001B2865"/>
    <w:rsid w:val="001B6AD2"/>
    <w:rsid w:val="001C3B53"/>
    <w:rsid w:val="001C4640"/>
    <w:rsid w:val="001D078C"/>
    <w:rsid w:val="001E10AC"/>
    <w:rsid w:val="001E6158"/>
    <w:rsid w:val="001F2463"/>
    <w:rsid w:val="001F3C7B"/>
    <w:rsid w:val="001F57A7"/>
    <w:rsid w:val="002117A1"/>
    <w:rsid w:val="00213110"/>
    <w:rsid w:val="00213260"/>
    <w:rsid w:val="002149D6"/>
    <w:rsid w:val="00227E6A"/>
    <w:rsid w:val="002452CB"/>
    <w:rsid w:val="002464DB"/>
    <w:rsid w:val="00252F66"/>
    <w:rsid w:val="00260F93"/>
    <w:rsid w:val="00261621"/>
    <w:rsid w:val="00271A17"/>
    <w:rsid w:val="00272DA5"/>
    <w:rsid w:val="0028250F"/>
    <w:rsid w:val="00290A5A"/>
    <w:rsid w:val="00290E11"/>
    <w:rsid w:val="00291E4E"/>
    <w:rsid w:val="00292A33"/>
    <w:rsid w:val="002940FF"/>
    <w:rsid w:val="002955FC"/>
    <w:rsid w:val="002A06E5"/>
    <w:rsid w:val="002A1AAC"/>
    <w:rsid w:val="002A245D"/>
    <w:rsid w:val="002A29A9"/>
    <w:rsid w:val="002A2DD6"/>
    <w:rsid w:val="002A59B6"/>
    <w:rsid w:val="002B16D9"/>
    <w:rsid w:val="002B39C4"/>
    <w:rsid w:val="002B4FA5"/>
    <w:rsid w:val="002B521C"/>
    <w:rsid w:val="002C0F1E"/>
    <w:rsid w:val="002C4215"/>
    <w:rsid w:val="002C625E"/>
    <w:rsid w:val="002D5D87"/>
    <w:rsid w:val="002E0EEA"/>
    <w:rsid w:val="002E34BD"/>
    <w:rsid w:val="002E4AC3"/>
    <w:rsid w:val="002E726E"/>
    <w:rsid w:val="002F1B68"/>
    <w:rsid w:val="002F272A"/>
    <w:rsid w:val="002F33B4"/>
    <w:rsid w:val="002F469C"/>
    <w:rsid w:val="002F6636"/>
    <w:rsid w:val="00305C7A"/>
    <w:rsid w:val="00306E96"/>
    <w:rsid w:val="00311048"/>
    <w:rsid w:val="0031486A"/>
    <w:rsid w:val="00325929"/>
    <w:rsid w:val="00325DF4"/>
    <w:rsid w:val="0032742C"/>
    <w:rsid w:val="00331E5D"/>
    <w:rsid w:val="00333DFD"/>
    <w:rsid w:val="00336DAD"/>
    <w:rsid w:val="00341414"/>
    <w:rsid w:val="0035281B"/>
    <w:rsid w:val="003530BF"/>
    <w:rsid w:val="0035343F"/>
    <w:rsid w:val="00355DF6"/>
    <w:rsid w:val="00364946"/>
    <w:rsid w:val="003736D1"/>
    <w:rsid w:val="00374583"/>
    <w:rsid w:val="003815EF"/>
    <w:rsid w:val="0038208B"/>
    <w:rsid w:val="00382215"/>
    <w:rsid w:val="003849AB"/>
    <w:rsid w:val="003852A5"/>
    <w:rsid w:val="00387BC6"/>
    <w:rsid w:val="00392D4E"/>
    <w:rsid w:val="003943CF"/>
    <w:rsid w:val="003A1EBA"/>
    <w:rsid w:val="003A4E2E"/>
    <w:rsid w:val="003B5330"/>
    <w:rsid w:val="003C48E0"/>
    <w:rsid w:val="003C5B08"/>
    <w:rsid w:val="003C5CF4"/>
    <w:rsid w:val="003D465B"/>
    <w:rsid w:val="003E1CAA"/>
    <w:rsid w:val="003E3140"/>
    <w:rsid w:val="003E4D3F"/>
    <w:rsid w:val="003E6650"/>
    <w:rsid w:val="003E7D09"/>
    <w:rsid w:val="003F42F8"/>
    <w:rsid w:val="003F4728"/>
    <w:rsid w:val="003F49A6"/>
    <w:rsid w:val="003F5DD4"/>
    <w:rsid w:val="003F6DCA"/>
    <w:rsid w:val="00410A39"/>
    <w:rsid w:val="00412368"/>
    <w:rsid w:val="00414562"/>
    <w:rsid w:val="004217EA"/>
    <w:rsid w:val="0042607F"/>
    <w:rsid w:val="00431345"/>
    <w:rsid w:val="0043335A"/>
    <w:rsid w:val="0043337A"/>
    <w:rsid w:val="0043615E"/>
    <w:rsid w:val="00457971"/>
    <w:rsid w:val="00464A62"/>
    <w:rsid w:val="004717C8"/>
    <w:rsid w:val="00477D97"/>
    <w:rsid w:val="00482288"/>
    <w:rsid w:val="00493915"/>
    <w:rsid w:val="00494BB9"/>
    <w:rsid w:val="00495317"/>
    <w:rsid w:val="004954FA"/>
    <w:rsid w:val="004A598C"/>
    <w:rsid w:val="004A5C21"/>
    <w:rsid w:val="004B30A5"/>
    <w:rsid w:val="004B4DE3"/>
    <w:rsid w:val="004C0142"/>
    <w:rsid w:val="004C2C9F"/>
    <w:rsid w:val="004C760E"/>
    <w:rsid w:val="004C7787"/>
    <w:rsid w:val="004D367D"/>
    <w:rsid w:val="004D634B"/>
    <w:rsid w:val="004E15FC"/>
    <w:rsid w:val="004E3344"/>
    <w:rsid w:val="004E519E"/>
    <w:rsid w:val="004F0094"/>
    <w:rsid w:val="004F289D"/>
    <w:rsid w:val="004F44F8"/>
    <w:rsid w:val="005028FF"/>
    <w:rsid w:val="00505A40"/>
    <w:rsid w:val="00512CCE"/>
    <w:rsid w:val="0051302F"/>
    <w:rsid w:val="005162EC"/>
    <w:rsid w:val="00520D6B"/>
    <w:rsid w:val="0052573E"/>
    <w:rsid w:val="0053299B"/>
    <w:rsid w:val="005448D2"/>
    <w:rsid w:val="00545E27"/>
    <w:rsid w:val="00546AED"/>
    <w:rsid w:val="00555D4C"/>
    <w:rsid w:val="00556A79"/>
    <w:rsid w:val="00557146"/>
    <w:rsid w:val="005669D7"/>
    <w:rsid w:val="00570A0B"/>
    <w:rsid w:val="0058125C"/>
    <w:rsid w:val="005825CD"/>
    <w:rsid w:val="00587F19"/>
    <w:rsid w:val="005B6963"/>
    <w:rsid w:val="005C1C9D"/>
    <w:rsid w:val="005C6BB3"/>
    <w:rsid w:val="005D0048"/>
    <w:rsid w:val="005D0A4A"/>
    <w:rsid w:val="005D3CF2"/>
    <w:rsid w:val="005D4715"/>
    <w:rsid w:val="005D4FB9"/>
    <w:rsid w:val="005E08D5"/>
    <w:rsid w:val="005E41CA"/>
    <w:rsid w:val="005E6FDC"/>
    <w:rsid w:val="005F0927"/>
    <w:rsid w:val="005F0FF2"/>
    <w:rsid w:val="005F2B52"/>
    <w:rsid w:val="005F37C8"/>
    <w:rsid w:val="005F4824"/>
    <w:rsid w:val="005F4DB9"/>
    <w:rsid w:val="006069C9"/>
    <w:rsid w:val="006130EA"/>
    <w:rsid w:val="00616713"/>
    <w:rsid w:val="00623E02"/>
    <w:rsid w:val="00625A1D"/>
    <w:rsid w:val="006270B4"/>
    <w:rsid w:val="006315C6"/>
    <w:rsid w:val="00633891"/>
    <w:rsid w:val="00637428"/>
    <w:rsid w:val="00644B2D"/>
    <w:rsid w:val="00644F84"/>
    <w:rsid w:val="006501A0"/>
    <w:rsid w:val="0065036B"/>
    <w:rsid w:val="00652AB3"/>
    <w:rsid w:val="00653CC5"/>
    <w:rsid w:val="0065465B"/>
    <w:rsid w:val="0065620F"/>
    <w:rsid w:val="00657DDB"/>
    <w:rsid w:val="00661EB7"/>
    <w:rsid w:val="0067549F"/>
    <w:rsid w:val="0068582D"/>
    <w:rsid w:val="006871FA"/>
    <w:rsid w:val="00690C35"/>
    <w:rsid w:val="006A0FF8"/>
    <w:rsid w:val="006A1259"/>
    <w:rsid w:val="006A37FD"/>
    <w:rsid w:val="006A78D8"/>
    <w:rsid w:val="006B1D37"/>
    <w:rsid w:val="006B54C6"/>
    <w:rsid w:val="006C2D11"/>
    <w:rsid w:val="006C35DE"/>
    <w:rsid w:val="006C3FEF"/>
    <w:rsid w:val="006C6E51"/>
    <w:rsid w:val="006C779E"/>
    <w:rsid w:val="006C7833"/>
    <w:rsid w:val="006D59A1"/>
    <w:rsid w:val="006E2984"/>
    <w:rsid w:val="006E6638"/>
    <w:rsid w:val="006F3389"/>
    <w:rsid w:val="006F6793"/>
    <w:rsid w:val="00703E0D"/>
    <w:rsid w:val="00707C24"/>
    <w:rsid w:val="00716DAB"/>
    <w:rsid w:val="0072561D"/>
    <w:rsid w:val="007275EC"/>
    <w:rsid w:val="00727BF3"/>
    <w:rsid w:val="00733DA1"/>
    <w:rsid w:val="00736CED"/>
    <w:rsid w:val="00740F9A"/>
    <w:rsid w:val="00742582"/>
    <w:rsid w:val="00744E75"/>
    <w:rsid w:val="007475A0"/>
    <w:rsid w:val="00751627"/>
    <w:rsid w:val="007557D9"/>
    <w:rsid w:val="00766704"/>
    <w:rsid w:val="007708FE"/>
    <w:rsid w:val="00780B74"/>
    <w:rsid w:val="0078646D"/>
    <w:rsid w:val="00793C27"/>
    <w:rsid w:val="007A35A4"/>
    <w:rsid w:val="007A4B68"/>
    <w:rsid w:val="007B0476"/>
    <w:rsid w:val="007B1E5D"/>
    <w:rsid w:val="007B2788"/>
    <w:rsid w:val="007C1703"/>
    <w:rsid w:val="007C3203"/>
    <w:rsid w:val="007C593E"/>
    <w:rsid w:val="007E41B4"/>
    <w:rsid w:val="007E6C10"/>
    <w:rsid w:val="007E6DF7"/>
    <w:rsid w:val="007F23CE"/>
    <w:rsid w:val="007F4C58"/>
    <w:rsid w:val="007F4F1C"/>
    <w:rsid w:val="007F51BE"/>
    <w:rsid w:val="00814D8F"/>
    <w:rsid w:val="00815EA8"/>
    <w:rsid w:val="008227E5"/>
    <w:rsid w:val="00825D63"/>
    <w:rsid w:val="00826534"/>
    <w:rsid w:val="008359FE"/>
    <w:rsid w:val="00835C83"/>
    <w:rsid w:val="00844B2A"/>
    <w:rsid w:val="00851239"/>
    <w:rsid w:val="00855677"/>
    <w:rsid w:val="008557D5"/>
    <w:rsid w:val="0086211D"/>
    <w:rsid w:val="00872ECA"/>
    <w:rsid w:val="00874988"/>
    <w:rsid w:val="00874A61"/>
    <w:rsid w:val="008851C9"/>
    <w:rsid w:val="00887EE3"/>
    <w:rsid w:val="0089047B"/>
    <w:rsid w:val="00893539"/>
    <w:rsid w:val="008A7B6A"/>
    <w:rsid w:val="008B1E05"/>
    <w:rsid w:val="008B1EE2"/>
    <w:rsid w:val="008B7700"/>
    <w:rsid w:val="008D1329"/>
    <w:rsid w:val="008D171C"/>
    <w:rsid w:val="008D7891"/>
    <w:rsid w:val="008E20EE"/>
    <w:rsid w:val="008E766F"/>
    <w:rsid w:val="008E7966"/>
    <w:rsid w:val="008F260E"/>
    <w:rsid w:val="008F6831"/>
    <w:rsid w:val="00905F0E"/>
    <w:rsid w:val="00907951"/>
    <w:rsid w:val="00915B30"/>
    <w:rsid w:val="00922FE5"/>
    <w:rsid w:val="009275A7"/>
    <w:rsid w:val="009311C8"/>
    <w:rsid w:val="0094019C"/>
    <w:rsid w:val="00946522"/>
    <w:rsid w:val="00947112"/>
    <w:rsid w:val="00960FD2"/>
    <w:rsid w:val="00963367"/>
    <w:rsid w:val="00963E9C"/>
    <w:rsid w:val="0097156C"/>
    <w:rsid w:val="00973A5E"/>
    <w:rsid w:val="009762EA"/>
    <w:rsid w:val="00977D36"/>
    <w:rsid w:val="00980A38"/>
    <w:rsid w:val="00983420"/>
    <w:rsid w:val="0098454F"/>
    <w:rsid w:val="00995EC5"/>
    <w:rsid w:val="00996589"/>
    <w:rsid w:val="009A0BCD"/>
    <w:rsid w:val="009B0763"/>
    <w:rsid w:val="009B18B2"/>
    <w:rsid w:val="009B1E61"/>
    <w:rsid w:val="009B298D"/>
    <w:rsid w:val="009B59C0"/>
    <w:rsid w:val="009C4C70"/>
    <w:rsid w:val="009C5BDB"/>
    <w:rsid w:val="009C6B5B"/>
    <w:rsid w:val="009D27CD"/>
    <w:rsid w:val="009E1C7C"/>
    <w:rsid w:val="009E4CA1"/>
    <w:rsid w:val="009E59FB"/>
    <w:rsid w:val="009F0B5E"/>
    <w:rsid w:val="009F0D1D"/>
    <w:rsid w:val="009F0F88"/>
    <w:rsid w:val="009F72BA"/>
    <w:rsid w:val="009F79B7"/>
    <w:rsid w:val="00A01AE4"/>
    <w:rsid w:val="00A0243D"/>
    <w:rsid w:val="00A13855"/>
    <w:rsid w:val="00A13AE8"/>
    <w:rsid w:val="00A316D4"/>
    <w:rsid w:val="00A31EAA"/>
    <w:rsid w:val="00A33D87"/>
    <w:rsid w:val="00A35E6F"/>
    <w:rsid w:val="00A46296"/>
    <w:rsid w:val="00A51259"/>
    <w:rsid w:val="00A52510"/>
    <w:rsid w:val="00A545C6"/>
    <w:rsid w:val="00A64B5A"/>
    <w:rsid w:val="00A70095"/>
    <w:rsid w:val="00A71140"/>
    <w:rsid w:val="00A712CC"/>
    <w:rsid w:val="00A76DB1"/>
    <w:rsid w:val="00A76E7D"/>
    <w:rsid w:val="00A80F91"/>
    <w:rsid w:val="00A845A7"/>
    <w:rsid w:val="00A85DE0"/>
    <w:rsid w:val="00A910E1"/>
    <w:rsid w:val="00A924D3"/>
    <w:rsid w:val="00A94BD0"/>
    <w:rsid w:val="00A9540F"/>
    <w:rsid w:val="00AA3ECF"/>
    <w:rsid w:val="00AB1350"/>
    <w:rsid w:val="00AB621A"/>
    <w:rsid w:val="00AB6987"/>
    <w:rsid w:val="00AC2E7D"/>
    <w:rsid w:val="00AC3609"/>
    <w:rsid w:val="00AC6E04"/>
    <w:rsid w:val="00AD019A"/>
    <w:rsid w:val="00AD055D"/>
    <w:rsid w:val="00AD081E"/>
    <w:rsid w:val="00AD0B5E"/>
    <w:rsid w:val="00AD405A"/>
    <w:rsid w:val="00AD5833"/>
    <w:rsid w:val="00AD5AF4"/>
    <w:rsid w:val="00AD6EB5"/>
    <w:rsid w:val="00AE3C5E"/>
    <w:rsid w:val="00AE3E58"/>
    <w:rsid w:val="00AF22C5"/>
    <w:rsid w:val="00B01381"/>
    <w:rsid w:val="00B01C24"/>
    <w:rsid w:val="00B10387"/>
    <w:rsid w:val="00B11500"/>
    <w:rsid w:val="00B1657F"/>
    <w:rsid w:val="00B2044B"/>
    <w:rsid w:val="00B20DA4"/>
    <w:rsid w:val="00B21CBD"/>
    <w:rsid w:val="00B22114"/>
    <w:rsid w:val="00B2643F"/>
    <w:rsid w:val="00B2714F"/>
    <w:rsid w:val="00B278BD"/>
    <w:rsid w:val="00B57389"/>
    <w:rsid w:val="00B60796"/>
    <w:rsid w:val="00B83F54"/>
    <w:rsid w:val="00B8511B"/>
    <w:rsid w:val="00B86F6C"/>
    <w:rsid w:val="00BA25C2"/>
    <w:rsid w:val="00BB0B39"/>
    <w:rsid w:val="00BB334C"/>
    <w:rsid w:val="00BB781F"/>
    <w:rsid w:val="00BC2C85"/>
    <w:rsid w:val="00BC50B6"/>
    <w:rsid w:val="00BD55B3"/>
    <w:rsid w:val="00BE3F67"/>
    <w:rsid w:val="00BE3F80"/>
    <w:rsid w:val="00BE58DF"/>
    <w:rsid w:val="00BE5A08"/>
    <w:rsid w:val="00BE7231"/>
    <w:rsid w:val="00BF0902"/>
    <w:rsid w:val="00BF2180"/>
    <w:rsid w:val="00BF52BA"/>
    <w:rsid w:val="00C05366"/>
    <w:rsid w:val="00C05981"/>
    <w:rsid w:val="00C114E8"/>
    <w:rsid w:val="00C26D65"/>
    <w:rsid w:val="00C30029"/>
    <w:rsid w:val="00C33372"/>
    <w:rsid w:val="00C34D5A"/>
    <w:rsid w:val="00C43569"/>
    <w:rsid w:val="00C52C28"/>
    <w:rsid w:val="00C52CA9"/>
    <w:rsid w:val="00C55383"/>
    <w:rsid w:val="00C60214"/>
    <w:rsid w:val="00C60F5C"/>
    <w:rsid w:val="00C73A83"/>
    <w:rsid w:val="00C74655"/>
    <w:rsid w:val="00C75381"/>
    <w:rsid w:val="00C82FBB"/>
    <w:rsid w:val="00C86EB3"/>
    <w:rsid w:val="00C91D33"/>
    <w:rsid w:val="00C944AA"/>
    <w:rsid w:val="00CA0D78"/>
    <w:rsid w:val="00CA146A"/>
    <w:rsid w:val="00CA68D8"/>
    <w:rsid w:val="00CB7703"/>
    <w:rsid w:val="00CC643E"/>
    <w:rsid w:val="00CD15F1"/>
    <w:rsid w:val="00CD3E4F"/>
    <w:rsid w:val="00CD3F15"/>
    <w:rsid w:val="00CD42CA"/>
    <w:rsid w:val="00CD7C7C"/>
    <w:rsid w:val="00CE11F2"/>
    <w:rsid w:val="00CE1221"/>
    <w:rsid w:val="00CE1D1C"/>
    <w:rsid w:val="00CE7824"/>
    <w:rsid w:val="00CF04E8"/>
    <w:rsid w:val="00CF2F8A"/>
    <w:rsid w:val="00CF4E2A"/>
    <w:rsid w:val="00D00C61"/>
    <w:rsid w:val="00D01E5C"/>
    <w:rsid w:val="00D04665"/>
    <w:rsid w:val="00D0747A"/>
    <w:rsid w:val="00D205B4"/>
    <w:rsid w:val="00D2365D"/>
    <w:rsid w:val="00D27D92"/>
    <w:rsid w:val="00D27D94"/>
    <w:rsid w:val="00D34EF1"/>
    <w:rsid w:val="00D357DA"/>
    <w:rsid w:val="00D44683"/>
    <w:rsid w:val="00D45048"/>
    <w:rsid w:val="00D4690B"/>
    <w:rsid w:val="00D478A0"/>
    <w:rsid w:val="00D55882"/>
    <w:rsid w:val="00D60A92"/>
    <w:rsid w:val="00D6299A"/>
    <w:rsid w:val="00D66137"/>
    <w:rsid w:val="00D73F73"/>
    <w:rsid w:val="00D75376"/>
    <w:rsid w:val="00D81556"/>
    <w:rsid w:val="00D81664"/>
    <w:rsid w:val="00D83F00"/>
    <w:rsid w:val="00D84C8E"/>
    <w:rsid w:val="00D92F04"/>
    <w:rsid w:val="00D94781"/>
    <w:rsid w:val="00D95DB8"/>
    <w:rsid w:val="00DA30BC"/>
    <w:rsid w:val="00DC1F26"/>
    <w:rsid w:val="00DC2901"/>
    <w:rsid w:val="00DC58D7"/>
    <w:rsid w:val="00DC62C7"/>
    <w:rsid w:val="00DC6889"/>
    <w:rsid w:val="00DC6D2A"/>
    <w:rsid w:val="00DC73F6"/>
    <w:rsid w:val="00DC7F07"/>
    <w:rsid w:val="00DD23CF"/>
    <w:rsid w:val="00DD6384"/>
    <w:rsid w:val="00DE139B"/>
    <w:rsid w:val="00DE2619"/>
    <w:rsid w:val="00DE5136"/>
    <w:rsid w:val="00DE57DD"/>
    <w:rsid w:val="00DE6288"/>
    <w:rsid w:val="00DF5617"/>
    <w:rsid w:val="00E0549B"/>
    <w:rsid w:val="00E1120C"/>
    <w:rsid w:val="00E1371B"/>
    <w:rsid w:val="00E17C11"/>
    <w:rsid w:val="00E232CD"/>
    <w:rsid w:val="00E25B38"/>
    <w:rsid w:val="00E3047B"/>
    <w:rsid w:val="00E324A5"/>
    <w:rsid w:val="00E36502"/>
    <w:rsid w:val="00E458DA"/>
    <w:rsid w:val="00E473C0"/>
    <w:rsid w:val="00E50091"/>
    <w:rsid w:val="00E50C7D"/>
    <w:rsid w:val="00E64E8E"/>
    <w:rsid w:val="00E6668F"/>
    <w:rsid w:val="00E67EA0"/>
    <w:rsid w:val="00E73BD5"/>
    <w:rsid w:val="00E7406F"/>
    <w:rsid w:val="00E75A9D"/>
    <w:rsid w:val="00E76AB5"/>
    <w:rsid w:val="00E86AC9"/>
    <w:rsid w:val="00E87567"/>
    <w:rsid w:val="00E91461"/>
    <w:rsid w:val="00E9480B"/>
    <w:rsid w:val="00E96B04"/>
    <w:rsid w:val="00E9741A"/>
    <w:rsid w:val="00EA1B00"/>
    <w:rsid w:val="00EA321E"/>
    <w:rsid w:val="00EA7334"/>
    <w:rsid w:val="00EB0B5F"/>
    <w:rsid w:val="00EB0E78"/>
    <w:rsid w:val="00EB1F73"/>
    <w:rsid w:val="00EB2E81"/>
    <w:rsid w:val="00EC1ED3"/>
    <w:rsid w:val="00EC7442"/>
    <w:rsid w:val="00ED0C56"/>
    <w:rsid w:val="00ED43F1"/>
    <w:rsid w:val="00EE2BA2"/>
    <w:rsid w:val="00EE3102"/>
    <w:rsid w:val="00EE7DEE"/>
    <w:rsid w:val="00EF5FAB"/>
    <w:rsid w:val="00F07417"/>
    <w:rsid w:val="00F1238B"/>
    <w:rsid w:val="00F21D14"/>
    <w:rsid w:val="00F226F6"/>
    <w:rsid w:val="00F3125A"/>
    <w:rsid w:val="00F42418"/>
    <w:rsid w:val="00F42AC1"/>
    <w:rsid w:val="00F44C04"/>
    <w:rsid w:val="00F473A2"/>
    <w:rsid w:val="00F524AA"/>
    <w:rsid w:val="00F52D26"/>
    <w:rsid w:val="00F5302A"/>
    <w:rsid w:val="00F53B27"/>
    <w:rsid w:val="00F56A76"/>
    <w:rsid w:val="00F573CF"/>
    <w:rsid w:val="00F57BE3"/>
    <w:rsid w:val="00F61B05"/>
    <w:rsid w:val="00F859F8"/>
    <w:rsid w:val="00F86531"/>
    <w:rsid w:val="00F91D98"/>
    <w:rsid w:val="00F9352D"/>
    <w:rsid w:val="00F975C9"/>
    <w:rsid w:val="00FA0465"/>
    <w:rsid w:val="00FA15EA"/>
    <w:rsid w:val="00FB4AF1"/>
    <w:rsid w:val="00FC1F7B"/>
    <w:rsid w:val="00FC4065"/>
    <w:rsid w:val="00FD0B0C"/>
    <w:rsid w:val="00FD19D7"/>
    <w:rsid w:val="00FD1F99"/>
    <w:rsid w:val="00FD2769"/>
    <w:rsid w:val="00FD292F"/>
    <w:rsid w:val="00FD2BD3"/>
    <w:rsid w:val="00FD65AD"/>
    <w:rsid w:val="00FD74D7"/>
    <w:rsid w:val="00FD75D8"/>
    <w:rsid w:val="00FE3486"/>
    <w:rsid w:val="00FE481D"/>
    <w:rsid w:val="00FE5DD7"/>
    <w:rsid w:val="00FF4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344248"/>
  <w15:chartTrackingRefBased/>
  <w15:docId w15:val="{B25D5205-A381-4ED1-B1F8-1DB79204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0AC"/>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1,Foot"/>
    <w:basedOn w:val="Normal"/>
    <w:link w:val="PrrafodelistaCar"/>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7F4C58"/>
    <w:pPr>
      <w:pBdr>
        <w:top w:val="single" w:sz="4" w:space="10" w:color="BFBFBF" w:themeColor="background1" w:themeShade="BF"/>
        <w:bottom w:val="single" w:sz="4" w:space="10" w:color="BFBFBF" w:themeColor="background1" w:themeShade="BF"/>
      </w:pBdr>
      <w:spacing w:before="360" w:after="360"/>
      <w:ind w:left="864" w:right="864"/>
      <w:jc w:val="center"/>
    </w:pPr>
    <w:rPr>
      <w:i/>
      <w:iCs/>
      <w:color w:val="262626" w:themeColor="text1" w:themeTint="D9"/>
    </w:rPr>
  </w:style>
  <w:style w:type="character" w:customStyle="1" w:styleId="CitadestacadaCar">
    <w:name w:val="Cita destacada Car"/>
    <w:basedOn w:val="Fuentedeprrafopredeter"/>
    <w:link w:val="Citadestacada"/>
    <w:uiPriority w:val="30"/>
    <w:rsid w:val="007F4C58"/>
    <w:rPr>
      <w:rFonts w:ascii="Montserrat" w:hAnsi="Montserrat"/>
      <w:i/>
      <w:iCs/>
      <w:color w:val="262626" w:themeColor="text1" w:themeTint="D9"/>
      <w:sz w:val="20"/>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Textoennegrita">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995EC5"/>
    <w:pPr>
      <w:tabs>
        <w:tab w:val="left" w:pos="400"/>
        <w:tab w:val="right" w:leader="dot" w:pos="8921"/>
      </w:tabs>
      <w:spacing w:before="60" w:after="60"/>
      <w:jc w:val="left"/>
    </w:pPr>
    <w:rPr>
      <w:rFonts w:cs="Times New Roman (Cuerpo en alfa"/>
      <w:bCs/>
      <w:sz w:val="16"/>
      <w:szCs w:val="20"/>
    </w:rPr>
  </w:style>
  <w:style w:type="paragraph" w:styleId="TDC2">
    <w:name w:val="toc 2"/>
    <w:basedOn w:val="Normal"/>
    <w:next w:val="Normal"/>
    <w:autoRedefine/>
    <w:uiPriority w:val="39"/>
    <w:unhideWhenUsed/>
    <w:rsid w:val="00F53B27"/>
    <w:pPr>
      <w:spacing w:after="0"/>
      <w:ind w:left="200"/>
      <w:jc w:val="left"/>
    </w:pPr>
    <w:rPr>
      <w:rFonts w:cs="Times New Roman (Cuerpo en alfa"/>
      <w:sz w:val="16"/>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table" w:styleId="Tablaconcuadrcula4-nfasis2">
    <w:name w:val="Grid Table 4 Accent 2"/>
    <w:basedOn w:val="Tablanormal"/>
    <w:uiPriority w:val="49"/>
    <w:rsid w:val="002C0F1E"/>
    <w:pPr>
      <w:spacing w:after="0" w:line="240" w:lineRule="auto"/>
    </w:pPr>
    <w:rPr>
      <w:kern w:val="0"/>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numbering" w:customStyle="1" w:styleId="Listaactual1">
    <w:name w:val="Lista actual1"/>
    <w:uiPriority w:val="99"/>
    <w:rsid w:val="006270B4"/>
    <w:pPr>
      <w:numPr>
        <w:numId w:val="2"/>
      </w:numPr>
    </w:pPr>
  </w:style>
  <w:style w:type="numbering" w:customStyle="1" w:styleId="Listaactual2">
    <w:name w:val="Lista actual2"/>
    <w:uiPriority w:val="99"/>
    <w:rsid w:val="006270B4"/>
    <w:pPr>
      <w:numPr>
        <w:numId w:val="3"/>
      </w:numPr>
    </w:pPr>
  </w:style>
  <w:style w:type="numbering" w:customStyle="1" w:styleId="Listaactual3">
    <w:name w:val="Lista actual3"/>
    <w:uiPriority w:val="99"/>
    <w:rsid w:val="0009788C"/>
    <w:pPr>
      <w:numPr>
        <w:numId w:val="4"/>
      </w:numPr>
    </w:pPr>
  </w:style>
  <w:style w:type="numbering" w:customStyle="1" w:styleId="Listaactual4">
    <w:name w:val="Lista actual4"/>
    <w:uiPriority w:val="99"/>
    <w:rsid w:val="002C625E"/>
    <w:pPr>
      <w:numPr>
        <w:numId w:val="5"/>
      </w:numPr>
    </w:pPr>
  </w:style>
  <w:style w:type="paragraph" w:styleId="Textonotapie">
    <w:name w:val="footnote text"/>
    <w:basedOn w:val="Normal"/>
    <w:link w:val="TextonotapieCar"/>
    <w:uiPriority w:val="99"/>
    <w:semiHidden/>
    <w:unhideWhenUsed/>
    <w:rsid w:val="00B01C24"/>
    <w:pPr>
      <w:spacing w:after="0" w:line="240" w:lineRule="auto"/>
    </w:pPr>
    <w:rPr>
      <w:kern w:val="0"/>
      <w:szCs w:val="20"/>
      <w:lang w:val="en-US"/>
      <w14:ligatures w14:val="none"/>
    </w:rPr>
  </w:style>
  <w:style w:type="character" w:customStyle="1" w:styleId="TextonotapieCar">
    <w:name w:val="Texto nota pie Car"/>
    <w:basedOn w:val="Fuentedeprrafopredeter"/>
    <w:link w:val="Textonotapie"/>
    <w:uiPriority w:val="99"/>
    <w:semiHidden/>
    <w:rsid w:val="00B01C24"/>
    <w:rPr>
      <w:rFonts w:ascii="Montserrat" w:hAnsi="Montserrat"/>
      <w:kern w:val="0"/>
      <w:sz w:val="20"/>
      <w:szCs w:val="20"/>
      <w:lang w:val="en-US"/>
      <w14:ligatures w14:val="none"/>
    </w:rPr>
  </w:style>
  <w:style w:type="paragraph" w:styleId="Revisin">
    <w:name w:val="Revision"/>
    <w:hidden/>
    <w:uiPriority w:val="99"/>
    <w:semiHidden/>
    <w:rsid w:val="003B5330"/>
    <w:pPr>
      <w:spacing w:after="0" w:line="240" w:lineRule="auto"/>
    </w:pPr>
    <w:rPr>
      <w:rFonts w:ascii="Montserrat" w:hAnsi="Montserrat"/>
      <w:sz w:val="20"/>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34"/>
    <w:qFormat/>
    <w:locked/>
    <w:rsid w:val="00D4690B"/>
    <w:rPr>
      <w:rFonts w:ascii="Montserrat" w:hAnsi="Montserra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BE6F026EBFFE4DAF6E4993BB3CFC5B"/>
        <w:category>
          <w:name w:val="General"/>
          <w:gallery w:val="placeholder"/>
        </w:category>
        <w:types>
          <w:type w:val="bbPlcHdr"/>
        </w:types>
        <w:behaviors>
          <w:behavior w:val="content"/>
        </w:behaviors>
        <w:guid w:val="{1F3DF1FB-E382-404B-9AA7-39A621E3AB9D}"/>
      </w:docPartPr>
      <w:docPartBody>
        <w:p w:rsidR="008D1FA0" w:rsidRDefault="003E4B5E" w:rsidP="003E4B5E">
          <w:pPr>
            <w:pStyle w:val="7EBE6F026EBFFE4DAF6E4993BB3CFC5B"/>
          </w:pPr>
          <w:r w:rsidRPr="00716CF0">
            <w:rPr>
              <w:rStyle w:val="Textodelmarcadordeposicin"/>
            </w:rPr>
            <w:t>Haga clic aquí o pulse para escribir una fecha.</w:t>
          </w:r>
        </w:p>
      </w:docPartBody>
    </w:docPart>
    <w:docPart>
      <w:docPartPr>
        <w:name w:val="D5D19265EAA0834CBB0922090487FD82"/>
        <w:category>
          <w:name w:val="General"/>
          <w:gallery w:val="placeholder"/>
        </w:category>
        <w:types>
          <w:type w:val="bbPlcHdr"/>
        </w:types>
        <w:behaviors>
          <w:behavior w:val="content"/>
        </w:behaviors>
        <w:guid w:val="{59262601-D0AC-D545-AF25-382A04089999}"/>
      </w:docPartPr>
      <w:docPartBody>
        <w:p w:rsidR="008D1FA0" w:rsidRDefault="003E4B5E" w:rsidP="003E4B5E">
          <w:pPr>
            <w:pStyle w:val="D5D19265EAA0834CBB0922090487FD82"/>
          </w:pPr>
          <w:r w:rsidRPr="00716CF0">
            <w:rPr>
              <w:rStyle w:val="Textodelmarcadordeposicin"/>
            </w:rPr>
            <w:t>Haga clic aquí o pulse para escribir una fecha.</w:t>
          </w:r>
        </w:p>
      </w:docPartBody>
    </w:docPart>
    <w:docPart>
      <w:docPartPr>
        <w:name w:val="C3081384E0A2D449ABBCA8CA0224A267"/>
        <w:category>
          <w:name w:val="General"/>
          <w:gallery w:val="placeholder"/>
        </w:category>
        <w:types>
          <w:type w:val="bbPlcHdr"/>
        </w:types>
        <w:behaviors>
          <w:behavior w:val="content"/>
        </w:behaviors>
        <w:guid w:val="{998B8096-B4A3-9540-ADBD-20D82EEF39E7}"/>
      </w:docPartPr>
      <w:docPartBody>
        <w:p w:rsidR="008D1FA0" w:rsidRDefault="003E4B5E" w:rsidP="003E4B5E">
          <w:pPr>
            <w:pStyle w:val="C3081384E0A2D449ABBCA8CA0224A267"/>
          </w:pPr>
          <w:r w:rsidRPr="00716CF0">
            <w:rPr>
              <w:rStyle w:val="Textodelmarcadordeposicin"/>
            </w:rPr>
            <w:t>Haga clic aquí o pulse para escribir una fecha.</w:t>
          </w:r>
        </w:p>
      </w:docPartBody>
    </w:docPart>
    <w:docPart>
      <w:docPartPr>
        <w:name w:val="971584C3FC347340A2E49016F9E6D68D"/>
        <w:category>
          <w:name w:val="General"/>
          <w:gallery w:val="placeholder"/>
        </w:category>
        <w:types>
          <w:type w:val="bbPlcHdr"/>
        </w:types>
        <w:behaviors>
          <w:behavior w:val="content"/>
        </w:behaviors>
        <w:guid w:val="{ABFCD7D2-85A6-8B43-987D-6F26976F715F}"/>
      </w:docPartPr>
      <w:docPartBody>
        <w:p w:rsidR="008D1FA0" w:rsidRDefault="003E4B5E" w:rsidP="003E4B5E">
          <w:pPr>
            <w:pStyle w:val="971584C3FC347340A2E49016F9E6D68D"/>
          </w:pPr>
          <w:r w:rsidRPr="00716CF0">
            <w:rPr>
              <w:rStyle w:val="Textodelmarcadordeposicin"/>
            </w:rPr>
            <w:t>Haga clic aquí o pulse para escribir una fecha.</w:t>
          </w:r>
        </w:p>
      </w:docPartBody>
    </w:docPart>
    <w:docPart>
      <w:docPartPr>
        <w:name w:val="A62A1FC0302E5B469DDB7F42C1271287"/>
        <w:category>
          <w:name w:val="General"/>
          <w:gallery w:val="placeholder"/>
        </w:category>
        <w:types>
          <w:type w:val="bbPlcHdr"/>
        </w:types>
        <w:behaviors>
          <w:behavior w:val="content"/>
        </w:behaviors>
        <w:guid w:val="{921075D2-644E-6349-B751-965A4483F704}"/>
      </w:docPartPr>
      <w:docPartBody>
        <w:p w:rsidR="008D1FA0" w:rsidRDefault="003E4B5E" w:rsidP="003E4B5E">
          <w:pPr>
            <w:pStyle w:val="A62A1FC0302E5B469DDB7F42C1271287"/>
          </w:pPr>
          <w:r w:rsidRPr="00716CF0">
            <w:rPr>
              <w:rStyle w:val="Textodelmarcadordeposicin"/>
            </w:rPr>
            <w:t>Haga clic aquí o pulse para escribir una fecha.</w:t>
          </w:r>
        </w:p>
      </w:docPartBody>
    </w:docPart>
    <w:docPart>
      <w:docPartPr>
        <w:name w:val="EE6CED186B70544E9DAEA53D1FADC8CA"/>
        <w:category>
          <w:name w:val="General"/>
          <w:gallery w:val="placeholder"/>
        </w:category>
        <w:types>
          <w:type w:val="bbPlcHdr"/>
        </w:types>
        <w:behaviors>
          <w:behavior w:val="content"/>
        </w:behaviors>
        <w:guid w:val="{0484D151-BEF5-8E4E-A00C-4DC16E9B9502}"/>
      </w:docPartPr>
      <w:docPartBody>
        <w:p w:rsidR="008D1FA0" w:rsidRDefault="003E4B5E" w:rsidP="003E4B5E">
          <w:pPr>
            <w:pStyle w:val="EE6CED186B70544E9DAEA53D1FADC8CA"/>
          </w:pPr>
          <w:r w:rsidRPr="00716CF0">
            <w:rPr>
              <w:rStyle w:val="Textodelmarcadordeposicin"/>
            </w:rPr>
            <w:t>Haga clic aquí o pulse para escribir una fecha.</w:t>
          </w:r>
        </w:p>
      </w:docPartBody>
    </w:docPart>
    <w:docPart>
      <w:docPartPr>
        <w:name w:val="2ECBDA3D62DB4496A3425ECB8D4F2EC4"/>
        <w:category>
          <w:name w:val="General"/>
          <w:gallery w:val="placeholder"/>
        </w:category>
        <w:types>
          <w:type w:val="bbPlcHdr"/>
        </w:types>
        <w:behaviors>
          <w:behavior w:val="content"/>
        </w:behaviors>
        <w:guid w:val="{7D51B959-3519-4884-86C5-9D7B93861DA4}"/>
      </w:docPartPr>
      <w:docPartBody>
        <w:p w:rsidR="00D64A8F" w:rsidRDefault="008A6BD0" w:rsidP="008A6BD0">
          <w:pPr>
            <w:pStyle w:val="2ECBDA3D62DB4496A3425ECB8D4F2EC4"/>
          </w:pPr>
          <w:r>
            <w:rPr>
              <w:rStyle w:val="Textodelmarcadordeposicin"/>
              <w:rFonts w:ascii="Arial Narrow" w:hAnsi="Arial Narrow"/>
              <w:b/>
              <w:bCs/>
              <w:color w:val="0000FF"/>
            </w:rPr>
            <w:t>Coordinación</w:t>
          </w:r>
          <w:r>
            <w:rPr>
              <w:rStyle w:val="Textodelmarcadordeposicin"/>
              <w:color w:val="0000FF"/>
            </w:rPr>
            <w:t>.</w:t>
          </w:r>
        </w:p>
      </w:docPartBody>
    </w:docPart>
    <w:docPart>
      <w:docPartPr>
        <w:name w:val="D5E33ED761344562935461665341A8B0"/>
        <w:category>
          <w:name w:val="General"/>
          <w:gallery w:val="placeholder"/>
        </w:category>
        <w:types>
          <w:type w:val="bbPlcHdr"/>
        </w:types>
        <w:behaviors>
          <w:behavior w:val="content"/>
        </w:behaviors>
        <w:guid w:val="{8EF51272-F3DF-4596-9A94-6315B8189573}"/>
      </w:docPartPr>
      <w:docPartBody>
        <w:p w:rsidR="00D64A8F" w:rsidRDefault="008A6BD0" w:rsidP="008A6BD0">
          <w:pPr>
            <w:pStyle w:val="D5E33ED761344562935461665341A8B0"/>
          </w:pPr>
          <w:r>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A359B"/>
    <w:rsid w:val="00112491"/>
    <w:rsid w:val="001B2865"/>
    <w:rsid w:val="001B52D5"/>
    <w:rsid w:val="001C17FE"/>
    <w:rsid w:val="002A29A9"/>
    <w:rsid w:val="002B521C"/>
    <w:rsid w:val="003336BC"/>
    <w:rsid w:val="00387BC6"/>
    <w:rsid w:val="003B014A"/>
    <w:rsid w:val="003E4B5E"/>
    <w:rsid w:val="004217EA"/>
    <w:rsid w:val="0042607F"/>
    <w:rsid w:val="005028FF"/>
    <w:rsid w:val="0051113E"/>
    <w:rsid w:val="00570A0B"/>
    <w:rsid w:val="006A0FF8"/>
    <w:rsid w:val="006B2B7B"/>
    <w:rsid w:val="006C7B63"/>
    <w:rsid w:val="00721FE7"/>
    <w:rsid w:val="00743F29"/>
    <w:rsid w:val="00755AE4"/>
    <w:rsid w:val="007C7ADF"/>
    <w:rsid w:val="00844B2A"/>
    <w:rsid w:val="008A6BD0"/>
    <w:rsid w:val="008B0F22"/>
    <w:rsid w:val="008D1FA0"/>
    <w:rsid w:val="008E20EE"/>
    <w:rsid w:val="0095266B"/>
    <w:rsid w:val="009C3C2C"/>
    <w:rsid w:val="009D0508"/>
    <w:rsid w:val="00A35540"/>
    <w:rsid w:val="00A62A02"/>
    <w:rsid w:val="00A712CC"/>
    <w:rsid w:val="00B279C7"/>
    <w:rsid w:val="00B7438F"/>
    <w:rsid w:val="00BB0B39"/>
    <w:rsid w:val="00BC50B6"/>
    <w:rsid w:val="00BE3F67"/>
    <w:rsid w:val="00C22B82"/>
    <w:rsid w:val="00C75381"/>
    <w:rsid w:val="00CC32B6"/>
    <w:rsid w:val="00CE43DC"/>
    <w:rsid w:val="00D64A8F"/>
    <w:rsid w:val="00EA01A4"/>
    <w:rsid w:val="00EC5A83"/>
    <w:rsid w:val="00F226F6"/>
    <w:rsid w:val="00F81EE1"/>
    <w:rsid w:val="00FC1F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A6BD0"/>
  </w:style>
  <w:style w:type="paragraph" w:customStyle="1" w:styleId="7EBE6F026EBFFE4DAF6E4993BB3CFC5B">
    <w:name w:val="7EBE6F026EBFFE4DAF6E4993BB3CFC5B"/>
    <w:rsid w:val="003E4B5E"/>
  </w:style>
  <w:style w:type="paragraph" w:customStyle="1" w:styleId="D5D19265EAA0834CBB0922090487FD82">
    <w:name w:val="D5D19265EAA0834CBB0922090487FD82"/>
    <w:rsid w:val="003E4B5E"/>
  </w:style>
  <w:style w:type="paragraph" w:customStyle="1" w:styleId="C3081384E0A2D449ABBCA8CA0224A267">
    <w:name w:val="C3081384E0A2D449ABBCA8CA0224A267"/>
    <w:rsid w:val="003E4B5E"/>
  </w:style>
  <w:style w:type="paragraph" w:customStyle="1" w:styleId="971584C3FC347340A2E49016F9E6D68D">
    <w:name w:val="971584C3FC347340A2E49016F9E6D68D"/>
    <w:rsid w:val="003E4B5E"/>
  </w:style>
  <w:style w:type="paragraph" w:customStyle="1" w:styleId="A62A1FC0302E5B469DDB7F42C1271287">
    <w:name w:val="A62A1FC0302E5B469DDB7F42C1271287"/>
    <w:rsid w:val="003E4B5E"/>
  </w:style>
  <w:style w:type="paragraph" w:customStyle="1" w:styleId="EE6CED186B70544E9DAEA53D1FADC8CA">
    <w:name w:val="EE6CED186B70544E9DAEA53D1FADC8CA"/>
    <w:rsid w:val="003E4B5E"/>
  </w:style>
  <w:style w:type="paragraph" w:customStyle="1" w:styleId="2ECBDA3D62DB4496A3425ECB8D4F2EC4">
    <w:name w:val="2ECBDA3D62DB4496A3425ECB8D4F2EC4"/>
    <w:rsid w:val="008A6BD0"/>
  </w:style>
  <w:style w:type="paragraph" w:customStyle="1" w:styleId="D5E33ED761344562935461665341A8B0">
    <w:name w:val="D5E33ED761344562935461665341A8B0"/>
    <w:rsid w:val="008A6B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2" ma:contentTypeDescription="Crear nuevo documento." ma:contentTypeScope="" ma:versionID="5385cc51b6eb564603e09f1ea220c514">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46178da10abb962e4d18ecad34da4b4a"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8DD2F7-A293-6642-980E-46452918CC43}">
  <ds:schemaRefs>
    <ds:schemaRef ds:uri="http://schemas.openxmlformats.org/officeDocument/2006/bibliography"/>
  </ds:schemaRefs>
</ds:datastoreItem>
</file>

<file path=customXml/itemProps2.xml><?xml version="1.0" encoding="utf-8"?>
<ds:datastoreItem xmlns:ds="http://schemas.openxmlformats.org/officeDocument/2006/customXml" ds:itemID="{60A7D8ED-F74B-4D1F-99EE-AEE1DD029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C87F27-2A78-4D63-816A-27063820644C}">
  <ds:schemaRefs>
    <ds:schemaRef ds:uri="http://schemas.microsoft.com/sharepoint/v3/contenttype/forms"/>
  </ds:schemaRefs>
</ds:datastoreItem>
</file>

<file path=customXml/itemProps4.xml><?xml version="1.0" encoding="utf-8"?>
<ds:datastoreItem xmlns:ds="http://schemas.openxmlformats.org/officeDocument/2006/customXml" ds:itemID="{3F519B9F-6963-4B8C-BC34-1E3608724334}">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8</TotalTime>
  <Pages>21</Pages>
  <Words>6205</Words>
  <Characters>34004</Characters>
  <Application>Microsoft Office Word</Application>
  <DocSecurity>0</DocSecurity>
  <Lines>1133</Lines>
  <Paragraphs>414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39795</CharactersWithSpaces>
  <SharedDoc>false</SharedDoc>
  <HLinks>
    <vt:vector size="204" baseType="variant">
      <vt:variant>
        <vt:i4>2031668</vt:i4>
      </vt:variant>
      <vt:variant>
        <vt:i4>200</vt:i4>
      </vt:variant>
      <vt:variant>
        <vt:i4>0</vt:i4>
      </vt:variant>
      <vt:variant>
        <vt:i4>5</vt:i4>
      </vt:variant>
      <vt:variant>
        <vt:lpwstr/>
      </vt:variant>
      <vt:variant>
        <vt:lpwstr>_Toc188888507</vt:lpwstr>
      </vt:variant>
      <vt:variant>
        <vt:i4>2031668</vt:i4>
      </vt:variant>
      <vt:variant>
        <vt:i4>194</vt:i4>
      </vt:variant>
      <vt:variant>
        <vt:i4>0</vt:i4>
      </vt:variant>
      <vt:variant>
        <vt:i4>5</vt:i4>
      </vt:variant>
      <vt:variant>
        <vt:lpwstr/>
      </vt:variant>
      <vt:variant>
        <vt:lpwstr>_Toc188888506</vt:lpwstr>
      </vt:variant>
      <vt:variant>
        <vt:i4>2031668</vt:i4>
      </vt:variant>
      <vt:variant>
        <vt:i4>188</vt:i4>
      </vt:variant>
      <vt:variant>
        <vt:i4>0</vt:i4>
      </vt:variant>
      <vt:variant>
        <vt:i4>5</vt:i4>
      </vt:variant>
      <vt:variant>
        <vt:lpwstr/>
      </vt:variant>
      <vt:variant>
        <vt:lpwstr>_Toc188888505</vt:lpwstr>
      </vt:variant>
      <vt:variant>
        <vt:i4>2031668</vt:i4>
      </vt:variant>
      <vt:variant>
        <vt:i4>182</vt:i4>
      </vt:variant>
      <vt:variant>
        <vt:i4>0</vt:i4>
      </vt:variant>
      <vt:variant>
        <vt:i4>5</vt:i4>
      </vt:variant>
      <vt:variant>
        <vt:lpwstr/>
      </vt:variant>
      <vt:variant>
        <vt:lpwstr>_Toc188888504</vt:lpwstr>
      </vt:variant>
      <vt:variant>
        <vt:i4>2031668</vt:i4>
      </vt:variant>
      <vt:variant>
        <vt:i4>176</vt:i4>
      </vt:variant>
      <vt:variant>
        <vt:i4>0</vt:i4>
      </vt:variant>
      <vt:variant>
        <vt:i4>5</vt:i4>
      </vt:variant>
      <vt:variant>
        <vt:lpwstr/>
      </vt:variant>
      <vt:variant>
        <vt:lpwstr>_Toc188888503</vt:lpwstr>
      </vt:variant>
      <vt:variant>
        <vt:i4>2031668</vt:i4>
      </vt:variant>
      <vt:variant>
        <vt:i4>170</vt:i4>
      </vt:variant>
      <vt:variant>
        <vt:i4>0</vt:i4>
      </vt:variant>
      <vt:variant>
        <vt:i4>5</vt:i4>
      </vt:variant>
      <vt:variant>
        <vt:lpwstr/>
      </vt:variant>
      <vt:variant>
        <vt:lpwstr>_Toc188888502</vt:lpwstr>
      </vt:variant>
      <vt:variant>
        <vt:i4>2031668</vt:i4>
      </vt:variant>
      <vt:variant>
        <vt:i4>164</vt:i4>
      </vt:variant>
      <vt:variant>
        <vt:i4>0</vt:i4>
      </vt:variant>
      <vt:variant>
        <vt:i4>5</vt:i4>
      </vt:variant>
      <vt:variant>
        <vt:lpwstr/>
      </vt:variant>
      <vt:variant>
        <vt:lpwstr>_Toc188888501</vt:lpwstr>
      </vt:variant>
      <vt:variant>
        <vt:i4>2031668</vt:i4>
      </vt:variant>
      <vt:variant>
        <vt:i4>158</vt:i4>
      </vt:variant>
      <vt:variant>
        <vt:i4>0</vt:i4>
      </vt:variant>
      <vt:variant>
        <vt:i4>5</vt:i4>
      </vt:variant>
      <vt:variant>
        <vt:lpwstr/>
      </vt:variant>
      <vt:variant>
        <vt:lpwstr>_Toc188888500</vt:lpwstr>
      </vt:variant>
      <vt:variant>
        <vt:i4>1441845</vt:i4>
      </vt:variant>
      <vt:variant>
        <vt:i4>152</vt:i4>
      </vt:variant>
      <vt:variant>
        <vt:i4>0</vt:i4>
      </vt:variant>
      <vt:variant>
        <vt:i4>5</vt:i4>
      </vt:variant>
      <vt:variant>
        <vt:lpwstr/>
      </vt:variant>
      <vt:variant>
        <vt:lpwstr>_Toc188888499</vt:lpwstr>
      </vt:variant>
      <vt:variant>
        <vt:i4>1441845</vt:i4>
      </vt:variant>
      <vt:variant>
        <vt:i4>146</vt:i4>
      </vt:variant>
      <vt:variant>
        <vt:i4>0</vt:i4>
      </vt:variant>
      <vt:variant>
        <vt:i4>5</vt:i4>
      </vt:variant>
      <vt:variant>
        <vt:lpwstr/>
      </vt:variant>
      <vt:variant>
        <vt:lpwstr>_Toc188888498</vt:lpwstr>
      </vt:variant>
      <vt:variant>
        <vt:i4>1441845</vt:i4>
      </vt:variant>
      <vt:variant>
        <vt:i4>140</vt:i4>
      </vt:variant>
      <vt:variant>
        <vt:i4>0</vt:i4>
      </vt:variant>
      <vt:variant>
        <vt:i4>5</vt:i4>
      </vt:variant>
      <vt:variant>
        <vt:lpwstr/>
      </vt:variant>
      <vt:variant>
        <vt:lpwstr>_Toc188888497</vt:lpwstr>
      </vt:variant>
      <vt:variant>
        <vt:i4>1441845</vt:i4>
      </vt:variant>
      <vt:variant>
        <vt:i4>134</vt:i4>
      </vt:variant>
      <vt:variant>
        <vt:i4>0</vt:i4>
      </vt:variant>
      <vt:variant>
        <vt:i4>5</vt:i4>
      </vt:variant>
      <vt:variant>
        <vt:lpwstr/>
      </vt:variant>
      <vt:variant>
        <vt:lpwstr>_Toc188888496</vt:lpwstr>
      </vt:variant>
      <vt:variant>
        <vt:i4>1441845</vt:i4>
      </vt:variant>
      <vt:variant>
        <vt:i4>128</vt:i4>
      </vt:variant>
      <vt:variant>
        <vt:i4>0</vt:i4>
      </vt:variant>
      <vt:variant>
        <vt:i4>5</vt:i4>
      </vt:variant>
      <vt:variant>
        <vt:lpwstr/>
      </vt:variant>
      <vt:variant>
        <vt:lpwstr>_Toc188888495</vt:lpwstr>
      </vt:variant>
      <vt:variant>
        <vt:i4>1441845</vt:i4>
      </vt:variant>
      <vt:variant>
        <vt:i4>122</vt:i4>
      </vt:variant>
      <vt:variant>
        <vt:i4>0</vt:i4>
      </vt:variant>
      <vt:variant>
        <vt:i4>5</vt:i4>
      </vt:variant>
      <vt:variant>
        <vt:lpwstr/>
      </vt:variant>
      <vt:variant>
        <vt:lpwstr>_Toc188888494</vt:lpwstr>
      </vt:variant>
      <vt:variant>
        <vt:i4>1441845</vt:i4>
      </vt:variant>
      <vt:variant>
        <vt:i4>116</vt:i4>
      </vt:variant>
      <vt:variant>
        <vt:i4>0</vt:i4>
      </vt:variant>
      <vt:variant>
        <vt:i4>5</vt:i4>
      </vt:variant>
      <vt:variant>
        <vt:lpwstr/>
      </vt:variant>
      <vt:variant>
        <vt:lpwstr>_Toc188888493</vt:lpwstr>
      </vt:variant>
      <vt:variant>
        <vt:i4>1441845</vt:i4>
      </vt:variant>
      <vt:variant>
        <vt:i4>110</vt:i4>
      </vt:variant>
      <vt:variant>
        <vt:i4>0</vt:i4>
      </vt:variant>
      <vt:variant>
        <vt:i4>5</vt:i4>
      </vt:variant>
      <vt:variant>
        <vt:lpwstr/>
      </vt:variant>
      <vt:variant>
        <vt:lpwstr>_Toc188888492</vt:lpwstr>
      </vt:variant>
      <vt:variant>
        <vt:i4>1441845</vt:i4>
      </vt:variant>
      <vt:variant>
        <vt:i4>104</vt:i4>
      </vt:variant>
      <vt:variant>
        <vt:i4>0</vt:i4>
      </vt:variant>
      <vt:variant>
        <vt:i4>5</vt:i4>
      </vt:variant>
      <vt:variant>
        <vt:lpwstr/>
      </vt:variant>
      <vt:variant>
        <vt:lpwstr>_Toc188888491</vt:lpwstr>
      </vt:variant>
      <vt:variant>
        <vt:i4>1441845</vt:i4>
      </vt:variant>
      <vt:variant>
        <vt:i4>98</vt:i4>
      </vt:variant>
      <vt:variant>
        <vt:i4>0</vt:i4>
      </vt:variant>
      <vt:variant>
        <vt:i4>5</vt:i4>
      </vt:variant>
      <vt:variant>
        <vt:lpwstr/>
      </vt:variant>
      <vt:variant>
        <vt:lpwstr>_Toc188888490</vt:lpwstr>
      </vt:variant>
      <vt:variant>
        <vt:i4>1507381</vt:i4>
      </vt:variant>
      <vt:variant>
        <vt:i4>92</vt:i4>
      </vt:variant>
      <vt:variant>
        <vt:i4>0</vt:i4>
      </vt:variant>
      <vt:variant>
        <vt:i4>5</vt:i4>
      </vt:variant>
      <vt:variant>
        <vt:lpwstr/>
      </vt:variant>
      <vt:variant>
        <vt:lpwstr>_Toc188888489</vt:lpwstr>
      </vt:variant>
      <vt:variant>
        <vt:i4>1507381</vt:i4>
      </vt:variant>
      <vt:variant>
        <vt:i4>86</vt:i4>
      </vt:variant>
      <vt:variant>
        <vt:i4>0</vt:i4>
      </vt:variant>
      <vt:variant>
        <vt:i4>5</vt:i4>
      </vt:variant>
      <vt:variant>
        <vt:lpwstr/>
      </vt:variant>
      <vt:variant>
        <vt:lpwstr>_Toc188888488</vt:lpwstr>
      </vt:variant>
      <vt:variant>
        <vt:i4>1507381</vt:i4>
      </vt:variant>
      <vt:variant>
        <vt:i4>80</vt:i4>
      </vt:variant>
      <vt:variant>
        <vt:i4>0</vt:i4>
      </vt:variant>
      <vt:variant>
        <vt:i4>5</vt:i4>
      </vt:variant>
      <vt:variant>
        <vt:lpwstr/>
      </vt:variant>
      <vt:variant>
        <vt:lpwstr>_Toc188888487</vt:lpwstr>
      </vt:variant>
      <vt:variant>
        <vt:i4>1507381</vt:i4>
      </vt:variant>
      <vt:variant>
        <vt:i4>74</vt:i4>
      </vt:variant>
      <vt:variant>
        <vt:i4>0</vt:i4>
      </vt:variant>
      <vt:variant>
        <vt:i4>5</vt:i4>
      </vt:variant>
      <vt:variant>
        <vt:lpwstr/>
      </vt:variant>
      <vt:variant>
        <vt:lpwstr>_Toc188888486</vt:lpwstr>
      </vt:variant>
      <vt:variant>
        <vt:i4>1507381</vt:i4>
      </vt:variant>
      <vt:variant>
        <vt:i4>68</vt:i4>
      </vt:variant>
      <vt:variant>
        <vt:i4>0</vt:i4>
      </vt:variant>
      <vt:variant>
        <vt:i4>5</vt:i4>
      </vt:variant>
      <vt:variant>
        <vt:lpwstr/>
      </vt:variant>
      <vt:variant>
        <vt:lpwstr>_Toc188888485</vt:lpwstr>
      </vt:variant>
      <vt:variant>
        <vt:i4>1507381</vt:i4>
      </vt:variant>
      <vt:variant>
        <vt:i4>62</vt:i4>
      </vt:variant>
      <vt:variant>
        <vt:i4>0</vt:i4>
      </vt:variant>
      <vt:variant>
        <vt:i4>5</vt:i4>
      </vt:variant>
      <vt:variant>
        <vt:lpwstr/>
      </vt:variant>
      <vt:variant>
        <vt:lpwstr>_Toc188888484</vt:lpwstr>
      </vt:variant>
      <vt:variant>
        <vt:i4>1507381</vt:i4>
      </vt:variant>
      <vt:variant>
        <vt:i4>56</vt:i4>
      </vt:variant>
      <vt:variant>
        <vt:i4>0</vt:i4>
      </vt:variant>
      <vt:variant>
        <vt:i4>5</vt:i4>
      </vt:variant>
      <vt:variant>
        <vt:lpwstr/>
      </vt:variant>
      <vt:variant>
        <vt:lpwstr>_Toc188888483</vt:lpwstr>
      </vt:variant>
      <vt:variant>
        <vt:i4>1507381</vt:i4>
      </vt:variant>
      <vt:variant>
        <vt:i4>50</vt:i4>
      </vt:variant>
      <vt:variant>
        <vt:i4>0</vt:i4>
      </vt:variant>
      <vt:variant>
        <vt:i4>5</vt:i4>
      </vt:variant>
      <vt:variant>
        <vt:lpwstr/>
      </vt:variant>
      <vt:variant>
        <vt:lpwstr>_Toc188888482</vt:lpwstr>
      </vt:variant>
      <vt:variant>
        <vt:i4>1507381</vt:i4>
      </vt:variant>
      <vt:variant>
        <vt:i4>44</vt:i4>
      </vt:variant>
      <vt:variant>
        <vt:i4>0</vt:i4>
      </vt:variant>
      <vt:variant>
        <vt:i4>5</vt:i4>
      </vt:variant>
      <vt:variant>
        <vt:lpwstr/>
      </vt:variant>
      <vt:variant>
        <vt:lpwstr>_Toc188888481</vt:lpwstr>
      </vt:variant>
      <vt:variant>
        <vt:i4>1507381</vt:i4>
      </vt:variant>
      <vt:variant>
        <vt:i4>38</vt:i4>
      </vt:variant>
      <vt:variant>
        <vt:i4>0</vt:i4>
      </vt:variant>
      <vt:variant>
        <vt:i4>5</vt:i4>
      </vt:variant>
      <vt:variant>
        <vt:lpwstr/>
      </vt:variant>
      <vt:variant>
        <vt:lpwstr>_Toc188888480</vt:lpwstr>
      </vt:variant>
      <vt:variant>
        <vt:i4>1572917</vt:i4>
      </vt:variant>
      <vt:variant>
        <vt:i4>32</vt:i4>
      </vt:variant>
      <vt:variant>
        <vt:i4>0</vt:i4>
      </vt:variant>
      <vt:variant>
        <vt:i4>5</vt:i4>
      </vt:variant>
      <vt:variant>
        <vt:lpwstr/>
      </vt:variant>
      <vt:variant>
        <vt:lpwstr>_Toc188888479</vt:lpwstr>
      </vt:variant>
      <vt:variant>
        <vt:i4>1572917</vt:i4>
      </vt:variant>
      <vt:variant>
        <vt:i4>26</vt:i4>
      </vt:variant>
      <vt:variant>
        <vt:i4>0</vt:i4>
      </vt:variant>
      <vt:variant>
        <vt:i4>5</vt:i4>
      </vt:variant>
      <vt:variant>
        <vt:lpwstr/>
      </vt:variant>
      <vt:variant>
        <vt:lpwstr>_Toc188888478</vt:lpwstr>
      </vt:variant>
      <vt:variant>
        <vt:i4>1572917</vt:i4>
      </vt:variant>
      <vt:variant>
        <vt:i4>20</vt:i4>
      </vt:variant>
      <vt:variant>
        <vt:i4>0</vt:i4>
      </vt:variant>
      <vt:variant>
        <vt:i4>5</vt:i4>
      </vt:variant>
      <vt:variant>
        <vt:lpwstr/>
      </vt:variant>
      <vt:variant>
        <vt:lpwstr>_Toc188888477</vt:lpwstr>
      </vt:variant>
      <vt:variant>
        <vt:i4>1572917</vt:i4>
      </vt:variant>
      <vt:variant>
        <vt:i4>14</vt:i4>
      </vt:variant>
      <vt:variant>
        <vt:i4>0</vt:i4>
      </vt:variant>
      <vt:variant>
        <vt:i4>5</vt:i4>
      </vt:variant>
      <vt:variant>
        <vt:lpwstr/>
      </vt:variant>
      <vt:variant>
        <vt:lpwstr>_Toc188888476</vt:lpwstr>
      </vt:variant>
      <vt:variant>
        <vt:i4>1572917</vt:i4>
      </vt:variant>
      <vt:variant>
        <vt:i4>8</vt:i4>
      </vt:variant>
      <vt:variant>
        <vt:i4>0</vt:i4>
      </vt:variant>
      <vt:variant>
        <vt:i4>5</vt:i4>
      </vt:variant>
      <vt:variant>
        <vt:lpwstr/>
      </vt:variant>
      <vt:variant>
        <vt:lpwstr>_Toc188888475</vt:lpwstr>
      </vt:variant>
      <vt:variant>
        <vt:i4>1572917</vt:i4>
      </vt:variant>
      <vt:variant>
        <vt:i4>2</vt:i4>
      </vt:variant>
      <vt:variant>
        <vt:i4>0</vt:i4>
      </vt:variant>
      <vt:variant>
        <vt:i4>5</vt:i4>
      </vt:variant>
      <vt:variant>
        <vt:lpwstr/>
      </vt:variant>
      <vt:variant>
        <vt:lpwstr>_Toc188888474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Joel Zaines Reyes</cp:lastModifiedBy>
  <cp:revision>3</cp:revision>
  <cp:lastPrinted>2025-11-24T19:48:00Z</cp:lastPrinted>
  <dcterms:created xsi:type="dcterms:W3CDTF">2025-11-24T19:47:00Z</dcterms:created>
  <dcterms:modified xsi:type="dcterms:W3CDTF">2025-11-24T20:10:00Z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ies>
</file>